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7" w:rightFromText="187" w:horzAnchor="margin" w:tblpXSpec="center" w:tblpY="2881"/>
        <w:tblW w:w="4000" w:type="pct"/>
        <w:tblBorders>
          <w:left w:val="single" w:sz="18" w:space="0" w:color="4F81BD"/>
        </w:tblBorders>
        <w:tblLook w:val="04A0"/>
      </w:tblPr>
      <w:tblGrid>
        <w:gridCol w:w="7440"/>
      </w:tblGrid>
      <w:tr w:rsidR="00CF5497" w:rsidRPr="00B9622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F5497" w:rsidRPr="00B96220" w:rsidRDefault="00CF5497" w:rsidP="00B96220">
            <w:pPr>
              <w:pStyle w:val="Bezproreda"/>
              <w:jc w:val="both"/>
              <w:rPr>
                <w:rFonts w:cs="Calibri"/>
              </w:rPr>
            </w:pPr>
          </w:p>
        </w:tc>
      </w:tr>
      <w:tr w:rsidR="00CF5497" w:rsidRPr="00B96220">
        <w:tc>
          <w:tcPr>
            <w:tcW w:w="7672" w:type="dxa"/>
          </w:tcPr>
          <w:p w:rsidR="00CF5497" w:rsidRPr="00FC7642" w:rsidRDefault="00CF5497" w:rsidP="00B96220">
            <w:pPr>
              <w:pStyle w:val="Bezproreda"/>
              <w:rPr>
                <w:rFonts w:ascii="Cambria" w:hAnsi="Cambria" w:cs="Calibri"/>
                <w:color w:val="4F81BD"/>
                <w:sz w:val="56"/>
                <w:szCs w:val="56"/>
              </w:rPr>
            </w:pPr>
            <w:r w:rsidRPr="00FC7642">
              <w:rPr>
                <w:rFonts w:ascii="Cambria" w:hAnsi="Cambria" w:cs="Calibri"/>
                <w:sz w:val="56"/>
                <w:szCs w:val="56"/>
              </w:rPr>
              <w:t xml:space="preserve">IZVJEŠTAJ O OBAVLJENOM UVIDU </w:t>
            </w:r>
            <w:r w:rsidR="00205792">
              <w:rPr>
                <w:rFonts w:ascii="Cambria" w:hAnsi="Cambria" w:cs="Calibri"/>
                <w:sz w:val="56"/>
                <w:szCs w:val="56"/>
              </w:rPr>
              <w:t>U FINANCIJSKE IZVJEŠTAJE ZA 2025</w:t>
            </w:r>
            <w:r w:rsidRPr="00FC7642">
              <w:rPr>
                <w:rFonts w:ascii="Cambria" w:hAnsi="Cambria" w:cs="Calibri"/>
                <w:sz w:val="56"/>
                <w:szCs w:val="56"/>
              </w:rPr>
              <w:t>. GODINU</w:t>
            </w:r>
          </w:p>
        </w:tc>
      </w:tr>
      <w:tr w:rsidR="00CF5497" w:rsidRPr="00B9622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F5497" w:rsidRPr="00FC7642" w:rsidRDefault="00CF5497" w:rsidP="00BE2C81">
            <w:pPr>
              <w:pStyle w:val="Bezproreda"/>
              <w:jc w:val="both"/>
              <w:rPr>
                <w:rFonts w:ascii="Cambria" w:hAnsi="Cambria" w:cs="Calibri"/>
                <w:sz w:val="40"/>
                <w:szCs w:val="40"/>
              </w:rPr>
            </w:pPr>
            <w:r w:rsidRPr="00FC7642">
              <w:rPr>
                <w:rFonts w:ascii="Cambria" w:hAnsi="Cambria" w:cs="Calibri"/>
                <w:sz w:val="40"/>
                <w:szCs w:val="40"/>
              </w:rPr>
              <w:t>TURIST</w:t>
            </w:r>
            <w:r w:rsidR="00D549F4" w:rsidRPr="00FC7642">
              <w:rPr>
                <w:rFonts w:ascii="Cambria" w:hAnsi="Cambria" w:cs="Calibri"/>
                <w:sz w:val="40"/>
                <w:szCs w:val="40"/>
              </w:rPr>
              <w:t>I</w:t>
            </w:r>
            <w:r w:rsidRPr="00FC7642">
              <w:rPr>
                <w:rFonts w:ascii="Cambria" w:hAnsi="Cambria" w:cs="Calibri"/>
                <w:sz w:val="40"/>
                <w:szCs w:val="40"/>
              </w:rPr>
              <w:t>ČK</w:t>
            </w:r>
            <w:r w:rsidR="00BE2C81">
              <w:rPr>
                <w:rFonts w:ascii="Cambria" w:hAnsi="Cambria" w:cs="Calibri"/>
                <w:sz w:val="40"/>
                <w:szCs w:val="40"/>
              </w:rPr>
              <w:t>E</w:t>
            </w:r>
            <w:r w:rsidRPr="00FC7642">
              <w:rPr>
                <w:rFonts w:ascii="Cambria" w:hAnsi="Cambria" w:cs="Calibri"/>
                <w:sz w:val="40"/>
                <w:szCs w:val="40"/>
              </w:rPr>
              <w:t xml:space="preserve"> ZAJEDNIC</w:t>
            </w:r>
            <w:r w:rsidR="00BE2C81">
              <w:rPr>
                <w:rFonts w:ascii="Cambria" w:hAnsi="Cambria" w:cs="Calibri"/>
                <w:sz w:val="40"/>
                <w:szCs w:val="40"/>
              </w:rPr>
              <w:t>E</w:t>
            </w:r>
            <w:r w:rsidRPr="00FC7642">
              <w:rPr>
                <w:rFonts w:ascii="Cambria" w:hAnsi="Cambria" w:cs="Calibri"/>
                <w:sz w:val="40"/>
                <w:szCs w:val="40"/>
              </w:rPr>
              <w:t xml:space="preserve"> </w:t>
            </w:r>
            <w:r w:rsidR="00BE2C81">
              <w:rPr>
                <w:rFonts w:ascii="Cambria" w:hAnsi="Cambria" w:cs="Calibri"/>
                <w:sz w:val="40"/>
                <w:szCs w:val="40"/>
              </w:rPr>
              <w:t>GRADA KAŠTELA</w:t>
            </w:r>
          </w:p>
        </w:tc>
      </w:tr>
    </w:tbl>
    <w:p w:rsidR="00CF5497" w:rsidRPr="00B96220" w:rsidRDefault="00CF5497" w:rsidP="00B96220">
      <w:pPr>
        <w:jc w:val="both"/>
        <w:rPr>
          <w:rFonts w:cs="Calibri"/>
        </w:rPr>
      </w:pPr>
    </w:p>
    <w:p w:rsidR="00CF5497" w:rsidRPr="00B96220" w:rsidRDefault="00CF5497" w:rsidP="00B96220">
      <w:pPr>
        <w:jc w:val="both"/>
        <w:rPr>
          <w:rFonts w:cs="Calibri"/>
        </w:rPr>
      </w:pPr>
    </w:p>
    <w:tbl>
      <w:tblPr>
        <w:tblpPr w:leftFromText="187" w:rightFromText="187" w:horzAnchor="margin" w:tblpXSpec="center" w:tblpYSpec="bottom"/>
        <w:tblW w:w="4000" w:type="pct"/>
        <w:tblLook w:val="04A0"/>
      </w:tblPr>
      <w:tblGrid>
        <w:gridCol w:w="7440"/>
      </w:tblGrid>
      <w:tr w:rsidR="00CF5497" w:rsidRPr="00B96220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CF5497" w:rsidRPr="00B96220" w:rsidRDefault="0031099D" w:rsidP="006468EB">
            <w:pPr>
              <w:pStyle w:val="Bezproreda"/>
              <w:jc w:val="center"/>
              <w:rPr>
                <w:rFonts w:cs="Calibri"/>
                <w:color w:val="4F81BD"/>
              </w:rPr>
            </w:pPr>
            <w:r>
              <w:rPr>
                <w:rFonts w:cs="Calibri"/>
              </w:rPr>
              <w:t>Omiš</w:t>
            </w:r>
            <w:r w:rsidR="00CF5497" w:rsidRPr="00B96220">
              <w:rPr>
                <w:rFonts w:cs="Calibri"/>
              </w:rPr>
              <w:t xml:space="preserve">, </w:t>
            </w:r>
            <w:r w:rsidR="00205792">
              <w:rPr>
                <w:rFonts w:cs="Calibri"/>
              </w:rPr>
              <w:t>ožujak 2026</w:t>
            </w:r>
            <w:r w:rsidR="00CF5497" w:rsidRPr="00B96220">
              <w:rPr>
                <w:rFonts w:cs="Calibri"/>
              </w:rPr>
              <w:t>.godine</w:t>
            </w:r>
          </w:p>
          <w:p w:rsidR="00CF5497" w:rsidRPr="00B96220" w:rsidRDefault="00CF5497" w:rsidP="006468EB">
            <w:pPr>
              <w:pStyle w:val="Bezproreda"/>
              <w:jc w:val="center"/>
              <w:rPr>
                <w:rFonts w:cs="Calibri"/>
                <w:color w:val="4F81BD"/>
              </w:rPr>
            </w:pPr>
          </w:p>
        </w:tc>
      </w:tr>
    </w:tbl>
    <w:p w:rsidR="00CF5497" w:rsidRPr="00B96220" w:rsidRDefault="00CF5497" w:rsidP="00B96220">
      <w:pPr>
        <w:jc w:val="both"/>
        <w:rPr>
          <w:rFonts w:cs="Calibri"/>
        </w:rPr>
      </w:pPr>
    </w:p>
    <w:p w:rsidR="00D549F4" w:rsidRPr="00B96220" w:rsidRDefault="00CF5497" w:rsidP="00B96220">
      <w:pPr>
        <w:jc w:val="both"/>
        <w:rPr>
          <w:rFonts w:cs="Calibri"/>
          <w:b/>
        </w:rPr>
      </w:pPr>
      <w:r w:rsidRPr="00B96220">
        <w:rPr>
          <w:rFonts w:cs="Calibri"/>
          <w:b/>
        </w:rPr>
        <w:br w:type="page"/>
      </w:r>
    </w:p>
    <w:p w:rsidR="00D549F4" w:rsidRPr="00FC7642" w:rsidRDefault="00D549F4" w:rsidP="00FC7642">
      <w:pPr>
        <w:jc w:val="center"/>
        <w:rPr>
          <w:rFonts w:cs="Calibri"/>
        </w:rPr>
      </w:pPr>
      <w:r w:rsidRPr="00FC7642">
        <w:rPr>
          <w:rFonts w:cs="Calibri"/>
        </w:rPr>
        <w:lastRenderedPageBreak/>
        <w:t>IZVJEŠTAJ O OBAVLJENOM UV</w:t>
      </w:r>
      <w:r w:rsidR="0031099D">
        <w:rPr>
          <w:rFonts w:cs="Calibri"/>
        </w:rPr>
        <w:t>IDU U</w:t>
      </w:r>
      <w:r w:rsidR="00B83A97">
        <w:rPr>
          <w:rFonts w:cs="Calibri"/>
        </w:rPr>
        <w:t xml:space="preserve"> </w:t>
      </w:r>
      <w:r w:rsidR="0031099D">
        <w:rPr>
          <w:rFonts w:cs="Calibri"/>
        </w:rPr>
        <w:t xml:space="preserve">FINANCIJSKE </w:t>
      </w:r>
      <w:r w:rsidR="00205792">
        <w:rPr>
          <w:rFonts w:cs="Calibri"/>
        </w:rPr>
        <w:t>IZVJEŠTAJE 2025</w:t>
      </w:r>
      <w:r w:rsidRPr="00FC7642">
        <w:rPr>
          <w:rFonts w:cs="Calibri"/>
        </w:rPr>
        <w:t>. GODINE</w:t>
      </w:r>
    </w:p>
    <w:p w:rsidR="00B96220" w:rsidRDefault="00B96220" w:rsidP="00B96220">
      <w:pPr>
        <w:jc w:val="both"/>
        <w:rPr>
          <w:rFonts w:cs="Calibri"/>
        </w:rPr>
      </w:pPr>
    </w:p>
    <w:p w:rsidR="00B96220" w:rsidRDefault="00B96220" w:rsidP="00B96220">
      <w:pPr>
        <w:jc w:val="both"/>
        <w:rPr>
          <w:rFonts w:cs="Calibri"/>
        </w:rPr>
      </w:pPr>
    </w:p>
    <w:p w:rsidR="00D549F4" w:rsidRPr="00B96220" w:rsidRDefault="00D549F4" w:rsidP="00B96220">
      <w:pPr>
        <w:jc w:val="both"/>
        <w:rPr>
          <w:rFonts w:cs="Calibri"/>
        </w:rPr>
      </w:pPr>
      <w:r w:rsidRPr="00B96220">
        <w:rPr>
          <w:rFonts w:cs="Calibri"/>
        </w:rPr>
        <w:t>SADRŽAJ:</w:t>
      </w:r>
    </w:p>
    <w:p w:rsidR="00D549F4" w:rsidRPr="00B96220" w:rsidRDefault="00D549F4" w:rsidP="00B96220">
      <w:pPr>
        <w:jc w:val="both"/>
        <w:rPr>
          <w:rFonts w:cs="Calibri"/>
        </w:rPr>
      </w:pPr>
    </w:p>
    <w:tbl>
      <w:tblPr>
        <w:tblW w:w="0" w:type="auto"/>
        <w:jc w:val="center"/>
        <w:tblInd w:w="-15" w:type="dxa"/>
        <w:tblLook w:val="04A0"/>
      </w:tblPr>
      <w:tblGrid>
        <w:gridCol w:w="7243"/>
        <w:gridCol w:w="938"/>
      </w:tblGrid>
      <w:tr w:rsidR="00B96220" w:rsidRPr="00B96220" w:rsidTr="007F7532">
        <w:trPr>
          <w:jc w:val="center"/>
        </w:trPr>
        <w:tc>
          <w:tcPr>
            <w:tcW w:w="7243" w:type="dxa"/>
          </w:tcPr>
          <w:p w:rsidR="00B96220" w:rsidRPr="00B96220" w:rsidRDefault="00B96220" w:rsidP="00B96220">
            <w:pPr>
              <w:jc w:val="both"/>
              <w:rPr>
                <w:rFonts w:cs="Calibri"/>
              </w:rPr>
            </w:pPr>
          </w:p>
        </w:tc>
        <w:tc>
          <w:tcPr>
            <w:tcW w:w="938" w:type="dxa"/>
          </w:tcPr>
          <w:p w:rsidR="00B96220" w:rsidRPr="00B96220" w:rsidRDefault="00B96220" w:rsidP="00B96220">
            <w:pPr>
              <w:jc w:val="both"/>
              <w:rPr>
                <w:rFonts w:cs="Calibri"/>
              </w:rPr>
            </w:pPr>
            <w:r w:rsidRPr="00B96220">
              <w:rPr>
                <w:rFonts w:cs="Calibri"/>
              </w:rPr>
              <w:t>Stranica</w:t>
            </w:r>
          </w:p>
        </w:tc>
      </w:tr>
      <w:tr w:rsidR="00B96220" w:rsidRPr="00B96220" w:rsidTr="007F7532">
        <w:trPr>
          <w:jc w:val="center"/>
        </w:trPr>
        <w:tc>
          <w:tcPr>
            <w:tcW w:w="7243" w:type="dxa"/>
          </w:tcPr>
          <w:p w:rsidR="00B96220" w:rsidRPr="00B96220" w:rsidRDefault="00B96220" w:rsidP="00B96220">
            <w:pPr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B96220">
              <w:rPr>
                <w:rFonts w:cs="Calibri"/>
              </w:rPr>
              <w:t>IZVJEŠĆE NEOVISNOG REVIZORA</w:t>
            </w:r>
          </w:p>
        </w:tc>
        <w:tc>
          <w:tcPr>
            <w:tcW w:w="938" w:type="dxa"/>
          </w:tcPr>
          <w:p w:rsidR="00B96220" w:rsidRPr="00B96220" w:rsidRDefault="00B96220" w:rsidP="00FC76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</w:tr>
      <w:tr w:rsidR="00B96220" w:rsidRPr="00B96220" w:rsidTr="007F7532">
        <w:trPr>
          <w:jc w:val="center"/>
        </w:trPr>
        <w:tc>
          <w:tcPr>
            <w:tcW w:w="7243" w:type="dxa"/>
          </w:tcPr>
          <w:p w:rsidR="00B96220" w:rsidRPr="00B96220" w:rsidRDefault="00B96220" w:rsidP="00205792">
            <w:pPr>
              <w:numPr>
                <w:ilvl w:val="0"/>
                <w:numId w:val="11"/>
              </w:numPr>
              <w:jc w:val="both"/>
              <w:rPr>
                <w:rFonts w:cs="Calibri"/>
              </w:rPr>
            </w:pPr>
            <w:r w:rsidRPr="00B96220">
              <w:rPr>
                <w:rFonts w:cs="Calibri"/>
              </w:rPr>
              <w:t>FINANCIJS</w:t>
            </w:r>
            <w:r>
              <w:rPr>
                <w:rFonts w:cs="Calibri"/>
              </w:rPr>
              <w:t>K</w:t>
            </w:r>
            <w:r w:rsidR="0031099D">
              <w:rPr>
                <w:rFonts w:cs="Calibri"/>
              </w:rPr>
              <w:t>I IZVJEŠTAJI ZA 202</w:t>
            </w:r>
            <w:r w:rsidR="00205792">
              <w:rPr>
                <w:rFonts w:cs="Calibri"/>
              </w:rPr>
              <w:t>5</w:t>
            </w:r>
            <w:r w:rsidRPr="00B96220">
              <w:rPr>
                <w:rFonts w:cs="Calibri"/>
              </w:rPr>
              <w:t>.GODINU</w:t>
            </w:r>
          </w:p>
        </w:tc>
        <w:tc>
          <w:tcPr>
            <w:tcW w:w="938" w:type="dxa"/>
          </w:tcPr>
          <w:p w:rsidR="00B96220" w:rsidRPr="00B96220" w:rsidRDefault="00B96220" w:rsidP="00FC76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</w:t>
            </w:r>
          </w:p>
        </w:tc>
      </w:tr>
      <w:tr w:rsidR="00B96220" w:rsidRPr="00B96220" w:rsidTr="007F7532">
        <w:trPr>
          <w:jc w:val="center"/>
        </w:trPr>
        <w:tc>
          <w:tcPr>
            <w:tcW w:w="7243" w:type="dxa"/>
          </w:tcPr>
          <w:p w:rsidR="00B96220" w:rsidRPr="00B96220" w:rsidRDefault="00B96220" w:rsidP="00B96220">
            <w:pPr>
              <w:numPr>
                <w:ilvl w:val="0"/>
                <w:numId w:val="11"/>
              </w:numPr>
              <w:ind w:left="1149" w:firstLine="0"/>
              <w:jc w:val="both"/>
              <w:rPr>
                <w:rFonts w:cs="Calibri"/>
              </w:rPr>
            </w:pPr>
            <w:r w:rsidRPr="00B96220">
              <w:rPr>
                <w:rFonts w:cs="Calibri"/>
              </w:rPr>
              <w:t>Izvještaj o prihodima i rashodima za razdoblje</w:t>
            </w:r>
            <w:r w:rsidR="00205792">
              <w:rPr>
                <w:rFonts w:cs="Calibri"/>
              </w:rPr>
              <w:t xml:space="preserve"> 1. siječnja do 31.prosinca 2025</w:t>
            </w:r>
            <w:r w:rsidRPr="00B96220">
              <w:rPr>
                <w:rFonts w:cs="Calibri"/>
              </w:rPr>
              <w:t>. godine</w:t>
            </w:r>
          </w:p>
        </w:tc>
        <w:tc>
          <w:tcPr>
            <w:tcW w:w="938" w:type="dxa"/>
          </w:tcPr>
          <w:p w:rsidR="00B96220" w:rsidRPr="00B96220" w:rsidRDefault="00B96220" w:rsidP="00FC76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</w:t>
            </w:r>
            <w:r w:rsidR="00B83A97">
              <w:rPr>
                <w:rFonts w:cs="Calibri"/>
              </w:rPr>
              <w:t>8</w:t>
            </w:r>
          </w:p>
        </w:tc>
      </w:tr>
      <w:tr w:rsidR="00B96220" w:rsidRPr="00B96220" w:rsidTr="007F7532">
        <w:trPr>
          <w:jc w:val="center"/>
        </w:trPr>
        <w:tc>
          <w:tcPr>
            <w:tcW w:w="7243" w:type="dxa"/>
          </w:tcPr>
          <w:p w:rsidR="00B96220" w:rsidRPr="00B96220" w:rsidRDefault="0031099D" w:rsidP="00205792">
            <w:pPr>
              <w:numPr>
                <w:ilvl w:val="0"/>
                <w:numId w:val="11"/>
              </w:numPr>
              <w:ind w:left="1149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>Bilanca na dan 31.12.202</w:t>
            </w:r>
            <w:r w:rsidR="00205792">
              <w:rPr>
                <w:rFonts w:cs="Calibri"/>
              </w:rPr>
              <w:t>5</w:t>
            </w:r>
            <w:r w:rsidR="00B96220" w:rsidRPr="00B96220">
              <w:rPr>
                <w:rFonts w:cs="Calibri"/>
              </w:rPr>
              <w:t>. godine</w:t>
            </w:r>
          </w:p>
        </w:tc>
        <w:tc>
          <w:tcPr>
            <w:tcW w:w="938" w:type="dxa"/>
          </w:tcPr>
          <w:p w:rsidR="00B96220" w:rsidRPr="00B96220" w:rsidRDefault="00B83A97" w:rsidP="00FC76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B96220">
              <w:rPr>
                <w:rFonts w:cs="Calibri"/>
              </w:rPr>
              <w:t>-1</w:t>
            </w:r>
            <w:r>
              <w:rPr>
                <w:rFonts w:cs="Calibri"/>
              </w:rPr>
              <w:t>3</w:t>
            </w:r>
          </w:p>
        </w:tc>
      </w:tr>
      <w:tr w:rsidR="00B96220" w:rsidRPr="00B96220" w:rsidTr="007F7532">
        <w:trPr>
          <w:jc w:val="center"/>
        </w:trPr>
        <w:tc>
          <w:tcPr>
            <w:tcW w:w="7243" w:type="dxa"/>
          </w:tcPr>
          <w:p w:rsidR="00B96220" w:rsidRPr="00B96220" w:rsidRDefault="00B96220" w:rsidP="00B96220">
            <w:pPr>
              <w:numPr>
                <w:ilvl w:val="0"/>
                <w:numId w:val="11"/>
              </w:numPr>
              <w:ind w:left="1149" w:firstLine="0"/>
              <w:jc w:val="both"/>
              <w:rPr>
                <w:rFonts w:cs="Calibri"/>
              </w:rPr>
            </w:pPr>
            <w:r w:rsidRPr="00B96220">
              <w:rPr>
                <w:rFonts w:cs="Calibri"/>
              </w:rPr>
              <w:t>Bilješke uz financijske izvještaje</w:t>
            </w:r>
          </w:p>
        </w:tc>
        <w:tc>
          <w:tcPr>
            <w:tcW w:w="938" w:type="dxa"/>
          </w:tcPr>
          <w:p w:rsidR="00B96220" w:rsidRPr="00B96220" w:rsidRDefault="00B83A97" w:rsidP="00FC764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</w:t>
            </w:r>
            <w:r w:rsidR="00B96220">
              <w:rPr>
                <w:rFonts w:cs="Calibri"/>
              </w:rPr>
              <w:t>-2</w:t>
            </w:r>
            <w:r>
              <w:rPr>
                <w:rFonts w:cs="Calibri"/>
              </w:rPr>
              <w:t>6</w:t>
            </w:r>
          </w:p>
        </w:tc>
      </w:tr>
    </w:tbl>
    <w:p w:rsidR="00D549F4" w:rsidRPr="00B96220" w:rsidRDefault="00D549F4" w:rsidP="00B96220">
      <w:pPr>
        <w:jc w:val="both"/>
        <w:rPr>
          <w:rFonts w:cs="Calibri"/>
        </w:rPr>
      </w:pPr>
    </w:p>
    <w:p w:rsidR="00D549F4" w:rsidRPr="00B96220" w:rsidRDefault="00D549F4" w:rsidP="00B96220">
      <w:pPr>
        <w:jc w:val="both"/>
        <w:rPr>
          <w:rFonts w:cs="Calibri"/>
        </w:rPr>
      </w:pPr>
    </w:p>
    <w:p w:rsidR="00D549F4" w:rsidRPr="00B96220" w:rsidRDefault="00D549F4" w:rsidP="00B96220">
      <w:pPr>
        <w:jc w:val="both"/>
        <w:rPr>
          <w:rFonts w:cs="Calibri"/>
        </w:rPr>
      </w:pPr>
    </w:p>
    <w:p w:rsidR="007F3934" w:rsidRPr="00B96220" w:rsidRDefault="007138B3" w:rsidP="00B96220">
      <w:pPr>
        <w:jc w:val="both"/>
        <w:rPr>
          <w:rFonts w:cs="Calibri"/>
          <w:b/>
        </w:rPr>
      </w:pPr>
      <w:r w:rsidRPr="00B96220">
        <w:rPr>
          <w:rFonts w:cs="Calibri"/>
          <w:b/>
        </w:rPr>
        <w:br w:type="page"/>
      </w:r>
    </w:p>
    <w:p w:rsidR="00FD3423" w:rsidRPr="00FC7642" w:rsidRDefault="00FD3423" w:rsidP="00B96220">
      <w:pPr>
        <w:jc w:val="both"/>
        <w:rPr>
          <w:rFonts w:cs="Calibri"/>
          <w:b/>
          <w:sz w:val="24"/>
          <w:szCs w:val="24"/>
        </w:rPr>
      </w:pPr>
      <w:r w:rsidRPr="00FC7642">
        <w:rPr>
          <w:rFonts w:cs="Calibri"/>
          <w:b/>
          <w:sz w:val="24"/>
          <w:szCs w:val="24"/>
        </w:rPr>
        <w:lastRenderedPageBreak/>
        <w:t>IZVJEŠĆE NEOVISNOG REVIZORA O UVIDU</w:t>
      </w:r>
    </w:p>
    <w:p w:rsidR="007F3934" w:rsidRPr="00B96220" w:rsidRDefault="007F3934" w:rsidP="00B96220">
      <w:pPr>
        <w:jc w:val="both"/>
        <w:rPr>
          <w:rFonts w:cs="Calibri"/>
          <w:i/>
        </w:rPr>
      </w:pPr>
    </w:p>
    <w:p w:rsidR="00FD3423" w:rsidRPr="00B96220" w:rsidRDefault="00FD3423" w:rsidP="00B96220">
      <w:pPr>
        <w:jc w:val="both"/>
        <w:rPr>
          <w:rFonts w:cs="Calibri"/>
          <w:i/>
        </w:rPr>
      </w:pPr>
      <w:r w:rsidRPr="00B96220">
        <w:rPr>
          <w:rFonts w:cs="Calibri"/>
          <w:i/>
        </w:rPr>
        <w:t>Izvješće o financijskim izvještajima</w:t>
      </w:r>
    </w:p>
    <w:p w:rsidR="00FD3423" w:rsidRPr="00B96220" w:rsidRDefault="00FD3423" w:rsidP="00B96220">
      <w:pPr>
        <w:jc w:val="both"/>
        <w:rPr>
          <w:rFonts w:cs="Calibri"/>
        </w:rPr>
      </w:pPr>
      <w:r w:rsidRPr="00B96220">
        <w:rPr>
          <w:rFonts w:cs="Calibri"/>
        </w:rPr>
        <w:t xml:space="preserve">Obavili smo </w:t>
      </w:r>
      <w:r w:rsidR="00D549F4" w:rsidRPr="00B96220">
        <w:rPr>
          <w:rFonts w:cs="Calibri"/>
        </w:rPr>
        <w:t xml:space="preserve">revizijski </w:t>
      </w:r>
      <w:r w:rsidRPr="00B96220">
        <w:rPr>
          <w:rFonts w:cs="Calibri"/>
        </w:rPr>
        <w:t>uvid u priloženi</w:t>
      </w:r>
      <w:r w:rsidR="00F84F9A" w:rsidRPr="00B96220">
        <w:rPr>
          <w:rFonts w:cs="Calibri"/>
        </w:rPr>
        <w:t xml:space="preserve"> financijski</w:t>
      </w:r>
      <w:r w:rsidR="00D549F4" w:rsidRPr="00B96220">
        <w:rPr>
          <w:rFonts w:cs="Calibri"/>
        </w:rPr>
        <w:t xml:space="preserve"> izvještaje neprofitne organizacije </w:t>
      </w:r>
      <w:r w:rsidR="00D549F4" w:rsidRPr="00B96220">
        <w:rPr>
          <w:rFonts w:cs="Calibri"/>
          <w:b/>
        </w:rPr>
        <w:t xml:space="preserve">Turistička zajednica </w:t>
      </w:r>
      <w:r w:rsidR="00BE2C81">
        <w:rPr>
          <w:rFonts w:cs="Calibri"/>
          <w:b/>
        </w:rPr>
        <w:t>grada Kaštela</w:t>
      </w:r>
      <w:r w:rsidR="00D549F4" w:rsidRPr="00B96220">
        <w:rPr>
          <w:rFonts w:cs="Calibri"/>
        </w:rPr>
        <w:t xml:space="preserve"> za 20</w:t>
      </w:r>
      <w:r w:rsidR="00205792">
        <w:rPr>
          <w:rFonts w:cs="Calibri"/>
        </w:rPr>
        <w:t>25</w:t>
      </w:r>
      <w:r w:rsidR="00D549F4" w:rsidRPr="00B96220">
        <w:rPr>
          <w:rFonts w:cs="Calibri"/>
        </w:rPr>
        <w:t>. godinu</w:t>
      </w:r>
      <w:r w:rsidRPr="00B96220">
        <w:rPr>
          <w:rFonts w:cs="Calibri"/>
        </w:rPr>
        <w:t xml:space="preserve"> </w:t>
      </w:r>
      <w:r w:rsidR="009E2A0C" w:rsidRPr="00B96220">
        <w:rPr>
          <w:rFonts w:cs="Calibri"/>
        </w:rPr>
        <w:t xml:space="preserve">, </w:t>
      </w:r>
      <w:r w:rsidR="00C76528" w:rsidRPr="00C76528">
        <w:rPr>
          <w:rFonts w:cs="Calibri"/>
        </w:rPr>
        <w:t>koji se sastoje od: Bilance na Obrascu: BIL-NPF, Izvještaja o prihodima i rashodima na Obrascu: PR-RAS-NPF i Bilješki</w:t>
      </w:r>
      <w:r w:rsidR="00205792">
        <w:rPr>
          <w:rFonts w:cs="Calibri"/>
        </w:rPr>
        <w:t xml:space="preserve"> za 2025</w:t>
      </w:r>
      <w:r w:rsidR="009E2A0C" w:rsidRPr="00B96220">
        <w:rPr>
          <w:rFonts w:cs="Calibri"/>
        </w:rPr>
        <w:t xml:space="preserve">. </w:t>
      </w:r>
      <w:r w:rsidR="007F3934" w:rsidRPr="00B96220">
        <w:rPr>
          <w:rFonts w:cs="Calibri"/>
        </w:rPr>
        <w:t>godinu</w:t>
      </w:r>
      <w:r w:rsidR="009E2A0C" w:rsidRPr="00B96220">
        <w:rPr>
          <w:rFonts w:cs="Calibri"/>
        </w:rPr>
        <w:t>.</w:t>
      </w:r>
    </w:p>
    <w:p w:rsidR="00D6411B" w:rsidRDefault="00D6411B" w:rsidP="00B96220">
      <w:pPr>
        <w:jc w:val="both"/>
        <w:rPr>
          <w:rFonts w:cs="Calibri"/>
          <w:i/>
        </w:rPr>
      </w:pPr>
    </w:p>
    <w:p w:rsidR="00FD3423" w:rsidRPr="00B96220" w:rsidRDefault="003E5BF2" w:rsidP="00B96220">
      <w:pPr>
        <w:jc w:val="both"/>
        <w:rPr>
          <w:rFonts w:cs="Calibri"/>
          <w:i/>
        </w:rPr>
      </w:pPr>
      <w:r w:rsidRPr="00B96220">
        <w:rPr>
          <w:rFonts w:cs="Calibri"/>
          <w:i/>
        </w:rPr>
        <w:t>Odgovornost Neprofitne organizacije</w:t>
      </w:r>
      <w:r w:rsidR="00FD3423" w:rsidRPr="00B96220">
        <w:rPr>
          <w:rFonts w:cs="Calibri"/>
          <w:i/>
        </w:rPr>
        <w:t xml:space="preserve"> za financijske izvještaje </w:t>
      </w:r>
    </w:p>
    <w:p w:rsidR="00FD3423" w:rsidRPr="00B96220" w:rsidRDefault="003E5BF2" w:rsidP="00B96220">
      <w:pPr>
        <w:jc w:val="both"/>
        <w:rPr>
          <w:rFonts w:cs="Calibri"/>
        </w:rPr>
      </w:pPr>
      <w:r w:rsidRPr="00B96220">
        <w:rPr>
          <w:rFonts w:cs="Calibri"/>
        </w:rPr>
        <w:t>Zakonski zastupnik</w:t>
      </w:r>
      <w:r w:rsidR="00FD3423" w:rsidRPr="00B96220">
        <w:rPr>
          <w:rFonts w:cs="Calibri"/>
        </w:rPr>
        <w:t xml:space="preserve"> je odgovoran za sastavljanje financijskih izvještaja u skladu s </w:t>
      </w:r>
      <w:r w:rsidRPr="00B96220">
        <w:rPr>
          <w:rFonts w:cs="Calibri"/>
        </w:rPr>
        <w:t>Zakonom o financijskom poslovanju i računovodstvu neprofitnih organizacija (NN 121/14</w:t>
      </w:r>
      <w:r w:rsidR="0031099D">
        <w:rPr>
          <w:rFonts w:cs="Calibri"/>
        </w:rPr>
        <w:t>, 114/22</w:t>
      </w:r>
      <w:r w:rsidRPr="00B96220">
        <w:rPr>
          <w:rFonts w:cs="Calibri"/>
        </w:rPr>
        <w:t>)</w:t>
      </w:r>
      <w:r w:rsidR="00FD3423" w:rsidRPr="00B96220">
        <w:rPr>
          <w:rFonts w:cs="Calibri"/>
        </w:rPr>
        <w:t>,</w:t>
      </w:r>
      <w:r w:rsidRPr="00B96220">
        <w:rPr>
          <w:rFonts w:cs="Calibri"/>
        </w:rPr>
        <w:t xml:space="preserve"> kao</w:t>
      </w:r>
      <w:r w:rsidR="00FD3423" w:rsidRPr="00B96220">
        <w:rPr>
          <w:rFonts w:cs="Calibri"/>
        </w:rPr>
        <w:t xml:space="preserve"> i za one interne kontrole za koje odredi da su potrebne za omogućavanje sastavljanja financijskih izvještaja koji su bez značajnog pogrešnog prikazivanja uslijed prijevare ili pogreške. </w:t>
      </w:r>
    </w:p>
    <w:p w:rsidR="007F3934" w:rsidRPr="00B96220" w:rsidRDefault="007F3934" w:rsidP="00B96220">
      <w:pPr>
        <w:jc w:val="both"/>
        <w:rPr>
          <w:rFonts w:cs="Calibri"/>
          <w:i/>
        </w:rPr>
      </w:pPr>
    </w:p>
    <w:p w:rsidR="00FD3423" w:rsidRPr="00B96220" w:rsidRDefault="00FD3423" w:rsidP="00B96220">
      <w:pPr>
        <w:jc w:val="both"/>
        <w:rPr>
          <w:rFonts w:cs="Calibri"/>
          <w:i/>
        </w:rPr>
      </w:pPr>
      <w:r w:rsidRPr="00B96220">
        <w:rPr>
          <w:rFonts w:cs="Calibri"/>
          <w:i/>
        </w:rPr>
        <w:t xml:space="preserve">Revizorova odgovornost </w:t>
      </w:r>
    </w:p>
    <w:p w:rsidR="00454C68" w:rsidRPr="00B96220" w:rsidRDefault="00FD3423" w:rsidP="00B96220">
      <w:pPr>
        <w:contextualSpacing/>
        <w:jc w:val="both"/>
        <w:rPr>
          <w:rFonts w:cs="Calibri"/>
        </w:rPr>
      </w:pPr>
      <w:r w:rsidRPr="00B96220">
        <w:rPr>
          <w:rFonts w:cs="Calibri"/>
        </w:rPr>
        <w:t>Naša odgovornost je izraziti zaključak o priloženim financijskim izvještajima. Naš uvid smo obavili u skladu s Međunarodnim standardom za angažman uvida (MSU) 2400 (izmijenjenom), Angažmani uvida u povijesne financijske izvještaje. MSU 2400 (izmijenjen) zahtijeva od nas da zaključimo je li nam nešto skrenulo pozornost što bi uzrokovalo da povjerujemo kako financijski izvještaji, kao cjelina, nisu sastavljene u svim značajnim odrednicama u skladu s primjenjivim okvirom financijskog izvještavanja. Ovaj standard također zahtijeva da postupimo u skladu s relevantnim etičkim zahtjevima.</w:t>
      </w:r>
      <w:r w:rsidR="00307555" w:rsidRPr="00B96220">
        <w:rPr>
          <w:rFonts w:cs="Calibri"/>
        </w:rPr>
        <w:t xml:space="preserve"> </w:t>
      </w:r>
    </w:p>
    <w:p w:rsidR="007F3934" w:rsidRPr="00B96220" w:rsidRDefault="007F3934" w:rsidP="00B96220">
      <w:pPr>
        <w:contextualSpacing/>
        <w:jc w:val="both"/>
        <w:rPr>
          <w:rFonts w:cs="Calibri"/>
        </w:rPr>
      </w:pPr>
    </w:p>
    <w:p w:rsidR="00FD3423" w:rsidRPr="00B96220" w:rsidRDefault="00FD3423" w:rsidP="00B96220">
      <w:pPr>
        <w:contextualSpacing/>
        <w:jc w:val="both"/>
        <w:rPr>
          <w:rFonts w:cs="Calibri"/>
        </w:rPr>
      </w:pPr>
      <w:r w:rsidRPr="00B96220">
        <w:rPr>
          <w:rFonts w:cs="Calibri"/>
        </w:rPr>
        <w:t xml:space="preserve">Uvid u financijske izvještaje u skladu s MSU-om 2400 (izmijenjenim) je angažman s izražavanjem ograničenog uvjerenja. Revizor obavlja postupke, koji se prvenstveno sastoje u postavljanju upita menadžmentu i drugima unutar subjekta, prema primjerenosti, i primjenjivanju analitičkih postupaka, te ocjenjuje pribavljene dokaze. </w:t>
      </w:r>
    </w:p>
    <w:p w:rsidR="007F3934" w:rsidRPr="00B96220" w:rsidRDefault="007F3934" w:rsidP="00B96220">
      <w:pPr>
        <w:contextualSpacing/>
        <w:jc w:val="both"/>
        <w:rPr>
          <w:rFonts w:cs="Calibri"/>
        </w:rPr>
      </w:pPr>
    </w:p>
    <w:p w:rsidR="00FD3423" w:rsidRPr="00B96220" w:rsidRDefault="00FD3423" w:rsidP="00B96220">
      <w:pPr>
        <w:contextualSpacing/>
        <w:jc w:val="both"/>
        <w:rPr>
          <w:rFonts w:cs="Calibri"/>
        </w:rPr>
      </w:pPr>
      <w:r w:rsidRPr="00B96220">
        <w:rPr>
          <w:rFonts w:cs="Calibri"/>
        </w:rPr>
        <w:t>Obavljeni postupci uvida su značajno manji od onih koji se obavljaju u reviziji koja se provodi u skladu s Međunarodnim revizijskim standardima. Prema tome, ne izražavamo revizijsko mišljenje o tim financijskim izvještajima.</w:t>
      </w:r>
    </w:p>
    <w:p w:rsidR="00307555" w:rsidRPr="00B96220" w:rsidRDefault="00307555" w:rsidP="00B96220">
      <w:pPr>
        <w:contextualSpacing/>
        <w:jc w:val="both"/>
        <w:rPr>
          <w:rFonts w:cs="Calibri"/>
        </w:rPr>
      </w:pPr>
    </w:p>
    <w:p w:rsidR="00FD3423" w:rsidRPr="00B96220" w:rsidRDefault="00FD3423" w:rsidP="00B96220">
      <w:pPr>
        <w:jc w:val="both"/>
        <w:rPr>
          <w:rFonts w:cs="Calibri"/>
          <w:i/>
        </w:rPr>
      </w:pPr>
      <w:r w:rsidRPr="00B96220">
        <w:rPr>
          <w:rFonts w:cs="Calibri"/>
          <w:i/>
        </w:rPr>
        <w:t xml:space="preserve">Zaključak </w:t>
      </w:r>
    </w:p>
    <w:p w:rsidR="00FD3423" w:rsidRPr="00B96220" w:rsidRDefault="0031099D" w:rsidP="00B96220">
      <w:pPr>
        <w:jc w:val="both"/>
        <w:rPr>
          <w:rFonts w:cs="Calibri"/>
        </w:rPr>
      </w:pPr>
      <w:r w:rsidRPr="0031099D">
        <w:rPr>
          <w:rFonts w:cs="Calibri"/>
        </w:rPr>
        <w:t>Na osnovi našeg uvida nismo uočili ništa što bi nas uvjerilo da ovi financijski izvještaji ne daju objektivnu i realnu sliku u svim značajnim odrednicama financijskog po</w:t>
      </w:r>
      <w:r w:rsidR="00205792">
        <w:rPr>
          <w:rFonts w:cs="Calibri"/>
        </w:rPr>
        <w:t>ložaja Društva na dan 31.12.2025</w:t>
      </w:r>
      <w:r w:rsidRPr="0031099D">
        <w:rPr>
          <w:rFonts w:cs="Calibri"/>
        </w:rPr>
        <w:t>. i njegovog financijskog rezultata i za godinu tada završenu u skladu s Zakonom o financijskom poslovanju i računovodstvu neprofitnih organizacija</w:t>
      </w:r>
      <w:r w:rsidRPr="00B96220">
        <w:rPr>
          <w:rFonts w:cs="Calibri"/>
        </w:rPr>
        <w:t xml:space="preserve"> </w:t>
      </w:r>
      <w:r w:rsidR="003E5BF2" w:rsidRPr="00B96220">
        <w:rPr>
          <w:rFonts w:cs="Calibri"/>
        </w:rPr>
        <w:t>(NN 121/14</w:t>
      </w:r>
      <w:r>
        <w:rPr>
          <w:rFonts w:cs="Calibri"/>
        </w:rPr>
        <w:t>, 114/22</w:t>
      </w:r>
      <w:r w:rsidR="003E5BF2" w:rsidRPr="00B96220">
        <w:rPr>
          <w:rFonts w:cs="Calibri"/>
        </w:rPr>
        <w:t>)</w:t>
      </w:r>
      <w:r w:rsidR="00FD3423" w:rsidRPr="00B96220">
        <w:rPr>
          <w:rFonts w:cs="Calibri"/>
        </w:rPr>
        <w:t>.</w:t>
      </w:r>
    </w:p>
    <w:p w:rsidR="007F3934" w:rsidRPr="00B96220" w:rsidRDefault="007F3934" w:rsidP="00B96220">
      <w:pPr>
        <w:jc w:val="both"/>
        <w:rPr>
          <w:rFonts w:cs="Calibri"/>
        </w:rPr>
      </w:pPr>
    </w:p>
    <w:p w:rsidR="006468EB" w:rsidRDefault="006468EB" w:rsidP="00B962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</w:p>
    <w:p w:rsidR="006468EB" w:rsidRDefault="006468EB" w:rsidP="00B962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</w:p>
    <w:p w:rsidR="006468EB" w:rsidRDefault="006468EB" w:rsidP="00B962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</w:p>
    <w:p w:rsidR="007D6515" w:rsidRPr="00B96220" w:rsidRDefault="0031099D" w:rsidP="00B962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Tarkistus</w:t>
      </w:r>
      <w:r w:rsidR="007D6515" w:rsidRPr="00B96220">
        <w:rPr>
          <w:rFonts w:cs="Calibri"/>
        </w:rPr>
        <w:t xml:space="preserve">  d.o.o. za reviziju </w:t>
      </w:r>
    </w:p>
    <w:p w:rsidR="007D6515" w:rsidRPr="00B96220" w:rsidRDefault="0031099D" w:rsidP="00B9622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="Calibri"/>
        </w:rPr>
      </w:pPr>
      <w:r>
        <w:rPr>
          <w:rFonts w:cs="Calibri"/>
        </w:rPr>
        <w:t>Omiš, Č.Ž. Dražojevića 1</w:t>
      </w:r>
    </w:p>
    <w:p w:rsidR="00432D1C" w:rsidRPr="00B96220" w:rsidRDefault="00432D1C" w:rsidP="00B96220">
      <w:pPr>
        <w:contextualSpacing/>
        <w:jc w:val="both"/>
        <w:rPr>
          <w:rFonts w:cs="Calibri"/>
        </w:rPr>
      </w:pPr>
    </w:p>
    <w:p w:rsidR="00432D1C" w:rsidRPr="00B96220" w:rsidRDefault="00432D1C" w:rsidP="00B96220">
      <w:pPr>
        <w:contextualSpacing/>
        <w:jc w:val="both"/>
        <w:rPr>
          <w:rFonts w:cs="Calibri"/>
        </w:rPr>
      </w:pPr>
    </w:p>
    <w:p w:rsidR="007D6515" w:rsidRPr="00B96220" w:rsidRDefault="00205792" w:rsidP="00B96220">
      <w:pPr>
        <w:contextualSpacing/>
        <w:jc w:val="both"/>
        <w:rPr>
          <w:rFonts w:cs="Calibri"/>
        </w:rPr>
      </w:pPr>
      <w:r>
        <w:rPr>
          <w:rFonts w:cs="Calibri"/>
        </w:rPr>
        <w:t>16</w:t>
      </w:r>
      <w:r w:rsidR="0038409C">
        <w:rPr>
          <w:rFonts w:cs="Calibri"/>
        </w:rPr>
        <w:t>.03.2026</w:t>
      </w:r>
      <w:r w:rsidR="007D6515" w:rsidRPr="00B96220">
        <w:rPr>
          <w:rFonts w:cs="Calibri"/>
        </w:rPr>
        <w:t xml:space="preserve">. godine           </w:t>
      </w:r>
      <w:r w:rsidR="007D6515" w:rsidRPr="00B96220">
        <w:rPr>
          <w:rFonts w:cs="Calibri"/>
        </w:rPr>
        <w:tab/>
      </w:r>
      <w:r w:rsidR="007D6515" w:rsidRPr="00B96220">
        <w:rPr>
          <w:rFonts w:cs="Calibri"/>
        </w:rPr>
        <w:tab/>
      </w:r>
      <w:r w:rsidR="007D6515" w:rsidRPr="00B96220">
        <w:rPr>
          <w:rFonts w:cs="Calibri"/>
        </w:rPr>
        <w:tab/>
        <w:t xml:space="preserve">     </w:t>
      </w:r>
    </w:p>
    <w:p w:rsidR="007D6515" w:rsidRDefault="007D6515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</w:rPr>
      </w:pPr>
      <w:r w:rsidRPr="00B96220">
        <w:rPr>
          <w:rFonts w:cs="Calibri"/>
        </w:rPr>
        <w:t xml:space="preserve">Ante Stanić,  ovlašteni revizor                               </w:t>
      </w:r>
      <w:r w:rsidRPr="00B96220">
        <w:rPr>
          <w:rFonts w:cs="Calibri"/>
        </w:rPr>
        <w:tab/>
        <w:t xml:space="preserve">   </w:t>
      </w:r>
    </w:p>
    <w:p w:rsidR="00B96220" w:rsidRPr="006468EB" w:rsidRDefault="00E7016D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  <w:b/>
        </w:rPr>
      </w:pPr>
      <w:r>
        <w:rPr>
          <w:rFonts w:cs="Calibri"/>
          <w:b/>
          <w:noProof/>
          <w:lang w:eastAsia="hr-HR"/>
        </w:rPr>
        <w:drawing>
          <wp:inline distT="0" distB="0" distL="0" distR="0">
            <wp:extent cx="2087880" cy="681355"/>
            <wp:effectExtent l="1905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220" w:rsidRDefault="00B96220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</w:rPr>
      </w:pPr>
    </w:p>
    <w:p w:rsidR="00B96220" w:rsidRDefault="00B96220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</w:rPr>
      </w:pPr>
    </w:p>
    <w:p w:rsidR="00B96220" w:rsidRDefault="00B96220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</w:rPr>
      </w:pPr>
    </w:p>
    <w:p w:rsidR="00B96220" w:rsidRDefault="00B96220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</w:rPr>
      </w:pPr>
    </w:p>
    <w:p w:rsidR="00B96220" w:rsidRPr="00B96220" w:rsidRDefault="00B96220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</w:rPr>
      </w:pPr>
    </w:p>
    <w:p w:rsidR="007D6515" w:rsidRPr="00D6411B" w:rsidRDefault="007F3934" w:rsidP="00B96220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="Calibri"/>
          <w:b/>
          <w:sz w:val="24"/>
          <w:szCs w:val="24"/>
        </w:rPr>
      </w:pPr>
      <w:r w:rsidRPr="00B96220">
        <w:rPr>
          <w:rFonts w:cs="Calibri"/>
          <w:b/>
        </w:rPr>
        <w:br w:type="page"/>
      </w:r>
      <w:r w:rsidRPr="00D6411B">
        <w:rPr>
          <w:rFonts w:cs="Calibri"/>
          <w:b/>
          <w:sz w:val="24"/>
          <w:szCs w:val="24"/>
        </w:rPr>
        <w:lastRenderedPageBreak/>
        <w:t xml:space="preserve">Izvještaj o prihodima i rashodima za razdoblje </w:t>
      </w:r>
      <w:r w:rsidR="00205792">
        <w:rPr>
          <w:rFonts w:cs="Calibri"/>
          <w:b/>
          <w:sz w:val="24"/>
          <w:szCs w:val="24"/>
        </w:rPr>
        <w:t>1.siječnja do 31.prosinca 2025</w:t>
      </w:r>
      <w:r w:rsidR="00307555" w:rsidRPr="00D6411B">
        <w:rPr>
          <w:rFonts w:cs="Calibri"/>
          <w:b/>
          <w:sz w:val="24"/>
          <w:szCs w:val="24"/>
        </w:rPr>
        <w:t>.</w:t>
      </w:r>
    </w:p>
    <w:p w:rsidR="00353985" w:rsidRDefault="00353985" w:rsidP="00B96220">
      <w:pPr>
        <w:jc w:val="both"/>
        <w:rPr>
          <w:rFonts w:cs="Calibri"/>
          <w:b/>
        </w:rPr>
      </w:pPr>
    </w:p>
    <w:tbl>
      <w:tblPr>
        <w:tblW w:w="10774" w:type="dxa"/>
        <w:tblInd w:w="-885" w:type="dxa"/>
        <w:tblLayout w:type="fixed"/>
        <w:tblLook w:val="04A0"/>
      </w:tblPr>
      <w:tblGrid>
        <w:gridCol w:w="705"/>
        <w:gridCol w:w="6525"/>
        <w:gridCol w:w="563"/>
        <w:gridCol w:w="1017"/>
        <w:gridCol w:w="1177"/>
        <w:gridCol w:w="787"/>
      </w:tblGrid>
      <w:tr w:rsidR="00C846F9" w:rsidRPr="000D776D" w:rsidTr="000D776D">
        <w:trPr>
          <w:trHeight w:val="6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Račun iz rač. plana</w:t>
            </w:r>
          </w:p>
        </w:tc>
        <w:tc>
          <w:tcPr>
            <w:tcW w:w="65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10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Ostvareno prethodne godine</w:t>
            </w:r>
          </w:p>
        </w:tc>
        <w:tc>
          <w:tcPr>
            <w:tcW w:w="11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Ostvareno u izvještajnom razdoblju</w:t>
            </w:r>
          </w:p>
        </w:tc>
        <w:tc>
          <w:tcPr>
            <w:tcW w:w="7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366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Indeks</w:t>
            </w: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>(5/4)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C846F9" w:rsidRPr="000D776D" w:rsidTr="000D776D">
        <w:trPr>
          <w:trHeight w:val="25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PRIHODI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(AOP 002+005+008+011+024+040+049)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740.605,21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780.500,96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105,4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prodaje roba i pružanja usluga (AOP 003+004)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roba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3112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pružanja usluga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članarina i članskih doprinosa (AOP 006+007)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Članski doprinosi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po posebnim propisima (AOP 009+010)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659.704,01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677.564,13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102,7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po posebnim propisima iz proračuna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po posebnim propisima iz ostalih izvora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659.704,01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677.564,13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102,7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imovine (AOP 012+021)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891,46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484,66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54,4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financijske imovine (AOP 013 do 020)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891,46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484,66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54,4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kamata za dane zajmove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kamata po vrijednosnim papirima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na oročena sredstva i depozite po viđenju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686,72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484,66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70,6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zateznih kamata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3415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pozitivnih tečajnih razlika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204,74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3416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dividendi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3417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dobiti trgovačkih društava, banaka i ostalih financijskih institucija po posebnim propisima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3418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od financijske imovine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BE2C81">
        <w:trPr>
          <w:trHeight w:val="476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nefinancijske imovine (AOP 022+023)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zakupa i iznajmljivanja imovine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od nefinancijske imovine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donacija (AOP 025+030+033+036+037)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38.200,01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49.700,00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130,1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donacija iz proračuna (AOP 026 do 029)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123,3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donacija iz državnog proračuna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donacija iz proračuna jedinica lokalne i područne (regionalne) samouprave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30.000,00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37.000,00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123,3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donacija iz državnog proračuna za EU projekte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49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3514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donacija iz proračuna jedinica lokalne i područne (regionalne) samouprave za EU projekte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inozemnih vlada i međunarodnih organizacija (AOP 031+032)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inozemnih vlada i međunarodnih organizacija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institucija i tijela EU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trgovačkih društava i ostalih pravnih osoba (AOP 034+035)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8.200,01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154,9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3531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trgovačkih društava i ostalih pravnih osoba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8.200,01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12.700,00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154,9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3532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trgovačkih društava i ostalih pravnih osoba za EU projekte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građana i kućanstava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355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od donacija (AOP 038+039)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3551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prihodi od donacija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3552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od donacija za EU projekte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prihodi (AOP 041+044+045)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40.859,73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51.802,17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126,8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naknade štete i refundacija (AOP 042+043)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naknade šteta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 od refundacija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Prihodi od prodaje dugotrajne imovine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363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prihodi (AOP 046 do 048)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40.859,73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51.802,17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126,8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Otpis obveza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205792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Naplaćena otpisana potraživanja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BE2C81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3633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prihodi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0D776D" w:rsidRDefault="00BE2C81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40.859,73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51.802,17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C81" w:rsidRPr="00BE2C81" w:rsidRDefault="00BE2C81" w:rsidP="00BE2C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BE2C8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126,8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Prihodi od povezanih neprofitnih organizacija (AOP 050 do 053)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prihodi od povezanih neprofitnih organizacija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prihodi od povezanih neprofitnih organizacija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3713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prihodi od povezanih neprofitnih organizacija za EU projekte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846F9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3714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prihodi od povezanih neprofitnih organizacija za EU projekte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846F9" w:rsidRPr="000D776D" w:rsidTr="000D776D">
        <w:trPr>
          <w:trHeight w:val="255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C846F9" w:rsidRPr="000D776D" w:rsidRDefault="00C846F9" w:rsidP="00C846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RASHODI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(AOP 055+067+108+109+120+128+139)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759.504,93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875.448,94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115,3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radnike (AOP 056+061+062)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267.318,50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304.766,10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Plaće (AOP 057 do 060)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206.541,21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238.759,69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115,6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redovan rad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201.258,28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232.034,34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115,3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u naravi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prekovremeni rad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5.282,93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6.725,35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127,3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4114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Plaće za posebne uvjete rada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rashodi za radnike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26.698,00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26.561,50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99,5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413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na plaće (AOP 063 do 066)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34.079,29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39.444,91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115,7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4131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zdravstveno osiguranje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34.079,29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39.444,91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115,7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4132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zapošljavanje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4133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Doprinosi za mirovinsko osiguranje koje plaća poslodavac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4134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Posebni doprinos za poticanje zapošljavanja osoba s invaliditetom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Materijalni rashodi (AOP 068+072+077+082+087+097+102)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453.144,35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523.559,42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115,5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radnicima (AOP 069 do 071)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25.044,18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34.514,76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137,8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Službena putovanja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17.908,26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28.504,82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prijevoz, za rad na terenu i odvojeni život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7.135,92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6.009,94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Stručno usavršavanje radnika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članovima u predstavničkim i izvršnim tijelima, povjerenstvima i slično (AOP 073 do 076)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obavljanje aktivnosti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službenih putovanja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ostalih troškova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4224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Ostale naknade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volonterima (AOP 078 do 081)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za obavljanje djelatnosti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službenih putovanja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ostalih troškova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4234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Ostale naknade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ostalim osobama izvan radnog odnosa (AOP 083 do 086)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5.015,00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Naknade za obavljanje aktivnosti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službenih putovanja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5.015,00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ostalih troškova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4244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naknade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usluge (AOP 088 do 096)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307.442,67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393.781,25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128,1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telefona, pošte i prijevoza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5.690,71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12.442,50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218,6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tekućeg i investicijskog održavanja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1.761,91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1.925,46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109,3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Usluge promidžbe i informiranja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162.029,49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160.249,79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98,9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Komunalne usluge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288,22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275,56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95,6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4255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Zakupnine i najamnine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10.179,96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7.013,30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68,9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4256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Zdravstvene i veterinarske usluge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72,85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4257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Intelektualne i osobne usluge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55.809,68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86.418,18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154,8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4258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Računalne usluge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13.441,20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7.615,06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56,7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4259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usluge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58.241,50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117.768,55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426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za materijal i energiju (AOP 098 do 101)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93.710,53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42.917,76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45,8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Uredski materijal i ostali materijalni rashodi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89.607,75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37.779,11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 i sirovine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Energija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1.512,59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1.488,59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98,4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4264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Sitan inventar i auto gume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2.590,19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3.650,06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140,9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materijalni rashodi (AOP 103 do 107)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26.946,97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47.330,65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175,6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Premije osiguranja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196,78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211,04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Reprezentacija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25.034,59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42.935,80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171,5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Članarine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Kotizacije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690,00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3.346,50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485,0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4295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materijalni rashodi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575,60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837,31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145,5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Rashodi amortizacije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18.853,10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21.151,26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Financijski rashodi (AOP 110+111+115)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2.745,21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2.722,86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Kamate za izdane vrijednosne papire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kredite i zajmove (AOP 112 do 114)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kredite banaka i ostalih kreditora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primljene robne i ostale zajmove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4423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Kamate za odobrene, a nerealizirane kredite i zajmove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financijski rashodi (AOP 116 do 119)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2.745,21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2.722,86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Bankarske usluge i usluge platnog prometa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2.745,21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2.722,86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99,2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Negativne tečajne razlike i valutna klauzula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Zatezne kamate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financijski rashodi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Donacije (AOP 121+125)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16.850,00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23.249,30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 (AOP 122 do124)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16.850,00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23.249,30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Tekuće donacije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16.850,00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23.249,30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Stipendije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Tekuće donacije iz EU sredstava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(AOP 126+127)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Kapitalne donacije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4522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Kapitalne donacije iz EU sredstava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rashodi (AOP 129+134)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593,77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Kazne, penali i naknade štete (AOP 130 do 133)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šteta pravnim i fizičkim osobama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Penali, ležarine i drugo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šteta radnicima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4614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Ugovorene kazne i ostale naknade šteta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nespomenuti rashodi (AOP 135 do 138)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593,77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Neotpisana vrijednost i drugi rashodi otuđene i rashodovane dugotrajne imovine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593,77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Otpisana potraživanja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za ostala porezna davanja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4624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Ostali nespomenuti rashodi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vezani uz financiranje povezanih neprofitnih organizacija (AOP 140 do 143)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4711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rashodi vezani uz financiranje povezanih neprofitnih organizacija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4712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rashodi vezani uz financiranje povezanih neprofitnih organizacija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4713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Tekući rashodi vezani uz financiranje povezanih neprofitnih organizacija za EU projekte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4714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Kapitalni rashodi vezani uz financiranje povezanih neprofitnih organizacija za EU projekte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Stanje zaliha proizvodnje i gotovih proizvoda na početku razdoblja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Stanje zaliha proizvodnje i gotovih proizvoda na kraju razdoblja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35206A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Povećanje zaliha proizvodnje i gotovih proizvoda (AOP 145-144)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35206A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Smanjenje zaliha proizvodnje i gotovih proizvoda (AOP 144-145)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UKUPNI RASHODI (AOP 054-146 ili 054+147)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759.504,93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875.448,94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115,3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VIŠAK PRIHODA (AOP 001-148) 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35206A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MANJAK PRIHODA (AOP 148-001)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0D776D" w:rsidRDefault="0035206A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8.053,29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206A" w:rsidRPr="0035206A" w:rsidRDefault="0035206A" w:rsidP="003520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5206A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5221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 – preneseni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18.899,72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94.947,98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502,4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5222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Manjak prihoda – preneseni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214.776,92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195.877,20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91,2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poreza na dobit po obračunu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 raspoloživ u sljedećem razdoblju (AOP 149+151-150-152-153)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0D776D">
        <w:trPr>
          <w:trHeight w:val="25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52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Manjak prihoda za pokriće u sljedećem razdoblju (AOP 150+152-149-151+153)</w:t>
            </w:r>
          </w:p>
        </w:tc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C846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195.877,20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100.929,22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51,5</w:t>
            </w:r>
          </w:p>
        </w:tc>
      </w:tr>
    </w:tbl>
    <w:p w:rsidR="00C76528" w:rsidRDefault="00C76528" w:rsidP="00B96220">
      <w:pPr>
        <w:contextualSpacing/>
        <w:jc w:val="both"/>
        <w:rPr>
          <w:rFonts w:cs="Calibri"/>
          <w:b/>
        </w:rPr>
      </w:pPr>
    </w:p>
    <w:p w:rsidR="000D776D" w:rsidRDefault="000D776D" w:rsidP="00B96220">
      <w:pPr>
        <w:contextualSpacing/>
        <w:jc w:val="both"/>
        <w:rPr>
          <w:rFonts w:cs="Calibri"/>
          <w:b/>
        </w:rPr>
      </w:pPr>
    </w:p>
    <w:tbl>
      <w:tblPr>
        <w:tblW w:w="5948" w:type="pct"/>
        <w:tblInd w:w="-885" w:type="dxa"/>
        <w:tblLayout w:type="fixed"/>
        <w:tblLook w:val="04A0"/>
      </w:tblPr>
      <w:tblGrid>
        <w:gridCol w:w="708"/>
        <w:gridCol w:w="1122"/>
        <w:gridCol w:w="1016"/>
        <w:gridCol w:w="1012"/>
        <w:gridCol w:w="1012"/>
        <w:gridCol w:w="1012"/>
        <w:gridCol w:w="1354"/>
        <w:gridCol w:w="563"/>
        <w:gridCol w:w="994"/>
        <w:gridCol w:w="1129"/>
        <w:gridCol w:w="1125"/>
      </w:tblGrid>
      <w:tr w:rsidR="000D776D" w:rsidRPr="000D776D" w:rsidTr="003347FE">
        <w:trPr>
          <w:trHeight w:val="285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</w:p>
        </w:tc>
        <w:tc>
          <w:tcPr>
            <w:tcW w:w="198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Potpis zakonskog zastupnika</w:t>
            </w:r>
          </w:p>
        </w:tc>
      </w:tr>
      <w:tr w:rsidR="000D776D" w:rsidRPr="000D776D" w:rsidTr="003347FE">
        <w:trPr>
          <w:trHeight w:val="285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D776D" w:rsidRPr="000D776D" w:rsidTr="003347FE">
        <w:trPr>
          <w:trHeight w:val="300"/>
        </w:trPr>
        <w:tc>
          <w:tcPr>
            <w:tcW w:w="8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Zakonski zastupnik:</w:t>
            </w:r>
          </w:p>
        </w:tc>
        <w:tc>
          <w:tcPr>
            <w:tcW w:w="2447" w:type="pct"/>
            <w:gridSpan w:val="5"/>
            <w:tcBorders>
              <w:top w:val="nil"/>
              <w:left w:val="nil"/>
              <w:bottom w:val="single" w:sz="8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C95A43" w:rsidP="00334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NADA MARŠIĆ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470" w:type="pct"/>
            <w:gridSpan w:val="3"/>
            <w:tcBorders>
              <w:top w:val="nil"/>
              <w:left w:val="nil"/>
              <w:bottom w:val="single" w:sz="8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334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0D776D" w:rsidRDefault="000D776D" w:rsidP="00B96220">
      <w:pPr>
        <w:contextualSpacing/>
        <w:jc w:val="both"/>
        <w:rPr>
          <w:rFonts w:cs="Calibri"/>
          <w:b/>
        </w:rPr>
      </w:pPr>
    </w:p>
    <w:p w:rsidR="00C76528" w:rsidRDefault="00C76528" w:rsidP="00E7016D">
      <w:pPr>
        <w:ind w:left="-284" w:hanging="426"/>
        <w:contextualSpacing/>
        <w:jc w:val="both"/>
        <w:rPr>
          <w:rFonts w:cs="Calibri"/>
          <w:b/>
        </w:rPr>
      </w:pPr>
    </w:p>
    <w:p w:rsidR="00C76528" w:rsidRDefault="00C76528" w:rsidP="00B96220">
      <w:pPr>
        <w:contextualSpacing/>
        <w:jc w:val="both"/>
        <w:rPr>
          <w:rFonts w:cs="Calibri"/>
          <w:b/>
        </w:rPr>
      </w:pPr>
    </w:p>
    <w:p w:rsidR="00C76528" w:rsidRDefault="00C76528" w:rsidP="00B96220">
      <w:pPr>
        <w:contextualSpacing/>
        <w:jc w:val="both"/>
        <w:rPr>
          <w:rFonts w:cs="Calibri"/>
          <w:b/>
        </w:rPr>
      </w:pPr>
    </w:p>
    <w:p w:rsidR="00C76528" w:rsidRDefault="00C76528" w:rsidP="00E7016D">
      <w:pPr>
        <w:contextualSpacing/>
        <w:rPr>
          <w:rFonts w:cs="Calibri"/>
          <w:b/>
        </w:rPr>
      </w:pPr>
    </w:p>
    <w:p w:rsidR="00E7016D" w:rsidRDefault="00353985" w:rsidP="00B96220">
      <w:pPr>
        <w:contextualSpacing/>
        <w:jc w:val="both"/>
        <w:rPr>
          <w:rFonts w:cs="Calibri"/>
          <w:b/>
        </w:rPr>
      </w:pPr>
      <w:r w:rsidRPr="00B96220">
        <w:rPr>
          <w:rFonts w:cs="Calibri"/>
          <w:b/>
        </w:rPr>
        <w:br w:type="page"/>
      </w:r>
    </w:p>
    <w:p w:rsidR="00353985" w:rsidRPr="00D6411B" w:rsidRDefault="00205792" w:rsidP="00B96220">
      <w:pPr>
        <w:contextualSpacing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lastRenderedPageBreak/>
        <w:t>Bilanca na dan 31. prosinca 2025</w:t>
      </w:r>
      <w:r w:rsidR="00353985" w:rsidRPr="00D6411B">
        <w:rPr>
          <w:rFonts w:cs="Calibri"/>
          <w:b/>
          <w:sz w:val="24"/>
          <w:szCs w:val="24"/>
        </w:rPr>
        <w:t>. godine</w:t>
      </w:r>
    </w:p>
    <w:p w:rsidR="00E7016D" w:rsidRDefault="00E7016D" w:rsidP="00B96220">
      <w:pPr>
        <w:contextualSpacing/>
        <w:jc w:val="both"/>
        <w:rPr>
          <w:rFonts w:cs="Calibri"/>
        </w:rPr>
      </w:pPr>
    </w:p>
    <w:tbl>
      <w:tblPr>
        <w:tblW w:w="5801" w:type="pct"/>
        <w:tblInd w:w="-885" w:type="dxa"/>
        <w:tblLayout w:type="fixed"/>
        <w:tblLook w:val="04A0"/>
      </w:tblPr>
      <w:tblGrid>
        <w:gridCol w:w="708"/>
        <w:gridCol w:w="1123"/>
        <w:gridCol w:w="1017"/>
        <w:gridCol w:w="1013"/>
        <w:gridCol w:w="1013"/>
        <w:gridCol w:w="1013"/>
        <w:gridCol w:w="918"/>
        <w:gridCol w:w="284"/>
        <w:gridCol w:w="151"/>
        <w:gridCol w:w="416"/>
        <w:gridCol w:w="147"/>
        <w:gridCol w:w="993"/>
        <w:gridCol w:w="1129"/>
        <w:gridCol w:w="849"/>
      </w:tblGrid>
      <w:tr w:rsidR="000D776D" w:rsidRPr="000D776D" w:rsidTr="0035206A">
        <w:trPr>
          <w:trHeight w:val="702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Račun iz rač. plana</w:t>
            </w:r>
          </w:p>
        </w:tc>
        <w:tc>
          <w:tcPr>
            <w:tcW w:w="3031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6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AOP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Stanje 1. siječnja</w:t>
            </w:r>
          </w:p>
        </w:tc>
        <w:tc>
          <w:tcPr>
            <w:tcW w:w="52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FFFFFF"/>
            </w:tcBorders>
            <w:shd w:val="clear" w:color="000000" w:fill="003366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Stanje 31. prosinca</w:t>
            </w:r>
          </w:p>
        </w:tc>
        <w:tc>
          <w:tcPr>
            <w:tcW w:w="39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3366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Index</w:t>
            </w: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br/>
              <w:t>(5/4)</w:t>
            </w:r>
          </w:p>
        </w:tc>
      </w:tr>
      <w:tr w:rsidR="000D776D" w:rsidRPr="000D776D" w:rsidTr="0035206A">
        <w:trPr>
          <w:trHeight w:val="240"/>
        </w:trPr>
        <w:tc>
          <w:tcPr>
            <w:tcW w:w="32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31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6</w:t>
            </w:r>
          </w:p>
        </w:tc>
      </w:tr>
      <w:tr w:rsidR="000D776D" w:rsidRPr="000D776D" w:rsidTr="000D776D">
        <w:trPr>
          <w:trHeight w:val="300"/>
        </w:trPr>
        <w:tc>
          <w:tcPr>
            <w:tcW w:w="500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IMOVINA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961" w:type="pct"/>
            <w:gridSpan w:val="7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IMOVINA (AOP 002+074)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329.680,04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241.268,48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Nefinancijska imovina (AOP 003+018+047+051+055+064)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73.377,01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52.225,75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Neproizvedena dugotrajna imovina (AOP 004+008-017)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Materijalna imovina – prirodna bogatstva (AOP 005 do 007)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Zemljište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Rudna bogatstva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prirodna materijalna imovina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Nematerijalna imovina (AOP 009 do 016)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Patenti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009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Koncesije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Licence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prava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Goodwill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Osnivački izdaci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0127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Izdaci za razvoj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0128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imovina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neproizvedene dugotrajne imovine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Proizvedena dugotrajna imovina (AOP 019+023+031+034+039+042-046)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73.377,01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52.225,75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Građevinski objekti (AOP 020 do 022)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019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Stambeni objekti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Poslovni objekti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0213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građevinski objekti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Postrojenja i oprema (AOP 024 do 030)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87.711,03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87.711,03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Uredska oprema i namještaj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61.644,33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61.644,33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Komunikacijska oprema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6.474,29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6.474,29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Oprema za održavanje i zaštitu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10.678,12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10.678,12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Medicinska i laboratorijska oprema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Instrumenti, uređaji i strojevi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Sportska i glazbena oprema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0227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Uređaji, strojevi i oprema za ostale namjene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8.914,29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8.914,29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(AOP 032+033)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0231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cestovnom prometu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0232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prijevozna sredstva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Knjige, umjetnička djela i ostale izložbene vrijednosti (AOP 035 do 038)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33.706,51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33.706,51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Knjige u knjižnicama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Umjetnička djela (izložena u galerijama, muzejima i slično)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7.167,03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7.167,03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Muzejski izlošci i predmeti prirodnih rijetkosti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0244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nespomenute izložbene vrijednosti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26.539,48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26.539,48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Višegodišnji nasadi i osnovno stado (AOP 040+041)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0251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Višegodišnji nasadi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0252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Osnovno stado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Nematerijalna proizvedena imovina (AOP 043 do 045)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10.488,42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10.488,42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0261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Ulaganja u računalne programe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0262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Umjetnička, literarna i znanstvena djela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0263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10.488,42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10.488,42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029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proizvedene dugotrajne imovine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58.528,95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79.680,21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136,1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Plemeniti metali i ostale pohranjene vrijednosti (AOP 048)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Plemeniti metali i ostale pohranjene vrijednosti (AOP 049+050)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Plemeniti metali i drago kamenje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0312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Pohranjene knjige, umjetnička djela i slične vrijednosti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Sitni inventar (AOP 052+053-054)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Zalihe sitnog inventara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Sitni inventar u uporabi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22.347,48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25.419,13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113,7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049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sitnog inventara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22.347,48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25.419,13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113,7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Nefinancijska imovina u pripremi (AOP 056 do 059+062+063)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Građevinski objekti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Postrojenja i oprema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Prijevozna sredstva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Višegodišnji nasadi i osnovno stado u pripremi (AOP 060+061)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Višegodišnji nasadi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Osnovno stado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nematerijalna proizvedena imovina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056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nefinancijska imovina u pripremi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06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Proizvedena kratkotrajna imovina (AOP 065+070+073)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Zalihe za obavljanje djelatnosti (AOP 066 do 069)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Zalihe za preraspodjelu drugima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Zalihe materijala za redovne potrebe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Zalihe rezervnih dijelova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0614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Zalihe materijala za posebne potrebe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Proizvodnja i proizvodi (AOP 071+072)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Proizvodnja u tijeku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Gotovi proizvodi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063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Roba za daljnju prodaju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Financijska imovina (AOP 075+083+100+105+125+133+142)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256.303,03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189.042,73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73,8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Novac u banci i blagajni (AOP 076+080+081+082)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84.653,05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64.543,21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Novac u banci (AOP 077 do 079)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83.338,28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63.503,87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Novac na računu kod tuzemnih poslovnih banaka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83.338,28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63.503,87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76,2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Novac na računu kod inozemnih poslovnih banaka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Prijelazni račun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079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Izdvojena novčana sredstva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Novac u blagajni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1.314,77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1.039,34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79,1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Vrijednosnice u blagajni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55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Depoziti, jamčevni polozi i potraživanja od radnika te za više plaćene poreze i ostalo </w:t>
            </w: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(AOP 084+087+088+089+095)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55.087,50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650,21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Depoziti u bankama i ostalim financijskim institucijama (AOP 085+086)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Depoziti u tuzemnim bankama i ostalim financijskim institucijama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55.000,00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Depoziti u inozemnim bankama i ostalim financijskim institucijama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Jamčevni polozi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od radnika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više plaćene poreze i doprinose (AOP 090 do 094)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089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1241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Potraživanje za više plaćene poreze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porez na dodanu vrijednost kod obveznika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više plaćene carine i carinske pristojbe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više plaćene ostale poreze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više plaćene doprinose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Ostala potraživanja (AOP 096 do 099)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87,50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650,21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743,1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naknade koje se refundiraju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naknade štete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predujmove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650,00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nespomenuta potraživanja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099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87,50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0,2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Zajmovi (AOP 101+102+103-104)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Zajmovi građanima i kućanstvima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Zajmovi pravnim osobama koji obavljaju poduzetničku djelatnost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Zajmovi ostalim subjektima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danih zajmova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Vrijednosni papiri (AOP 106+109+112+115+118+121-124)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Čekovi (AOP 107+108)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Čekovi-tuzemni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Čekovi-inozemni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Komercijalni i blagajnički zapisi (AOP 110+111)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Komercijalni i blagajnički zapisi – tuzemni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Komercijalni i blagajnički zapisi – inozemni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Mjenice (AOP 113+114)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Mjenice – tuzemne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Mjenice – inozemne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Obveznice (AOP 116+117)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Obveznice – tuzemne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Obveznice – inozemne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Opcije i drugi financijski derivati (AOP 119+120)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Opcije i drugi financijski derivati – tuzemni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Opcije i drugi financijski derivati – inozemni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vrijednosni papiri (AOP 122+123)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tuzemni vrijednosni papiri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Ostali inozemni vrijednosni papiri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vrijednosnih papira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Dionice i udjeli u glavnici (AOP 126+129-132)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Dionice i udjeli u glavnici banaka i ostalih financijskih institucija (AOP 127+128)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1511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Dionice i udjeli u glavnici tuzemnih banaka i ostalih financijskih institucija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1512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Dionice i udjeli u glavnici inozemnih banaka i ostalih financijskih institucija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Dionice i udjeli u glavnici trgovačkih društava (AOP 130+131)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084B11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Dionice i udjeli u glavnici tuzemnih trgovačkih društava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Dionice i udjeli u glavnici inozemnih trgovačkih društava 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dionica i udjela u glavnici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(AOP 134 do 137+140-141)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116.562,48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123.849,31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106,3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od kupaca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članarine i članske doprinose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po posebnim propisima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107.186,76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116.073,00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C95A43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C95A43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108,3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od imovine (AOP 138+139)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1641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od financijske imovine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1642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Potraživanja za prihode od nefinancijske imovine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Ostala nespomenuta potraživanja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C95A43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9.375,72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C95A43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7.776,31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C95A43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82,9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potraživanja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budućih razdoblja i nedospjela naplata prihoda (AOP 143+144)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084B11" w:rsidRDefault="00C95A43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C95A43" w:rsidRPr="00084B11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Rashodi budućih razdoblja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C95A43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2961" w:type="pct"/>
            <w:gridSpan w:val="7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Nedospjela naplata prihoda</w:t>
            </w:r>
          </w:p>
        </w:tc>
        <w:tc>
          <w:tcPr>
            <w:tcW w:w="2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D776D" w:rsidRDefault="00C95A43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C95A4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5A43" w:rsidRPr="00084B11" w:rsidRDefault="00C95A43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  <w:r w:rsidRP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</w:t>
            </w:r>
          </w:p>
        </w:tc>
      </w:tr>
      <w:tr w:rsidR="000D776D" w:rsidRPr="000D776D" w:rsidTr="000D776D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OBVEZE I VLASTITI IZVORI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829" w:type="pct"/>
            <w:gridSpan w:val="6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OBVEZE I VLASTITI IZVORI (AOP 146+195)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329.680,03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241.268,48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73,2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 xml:space="preserve">Obveze (AOP 147+174+182+190) 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133.802,83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140.339,26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104,9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rashode (AOP 148+156+164+168+169+170)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26.616,07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24.266,26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91,2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radnike (AOP 149 do 155)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22.115,53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21.692,74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98,1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plaće – neto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12.825,59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12.452,04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97,1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naknade plaća – neto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2413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plaće u naravi – neto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2414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porez i prirez na dohodak iz plaća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1.671,48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1.757,26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105,1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2415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doprinose iz plaća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3.542,00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3.466,87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97,9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2416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doprinose na plaće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2.976,44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2.916,57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98,0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2417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obveze za radnike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1.100,00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100,0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materijalne rashode (AOP 157 do 163 )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3.073,27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2.493,83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81,1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troškova radnicima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771,88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250,88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32,5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članovima u predstavničkim i izvršnim tijelima, povjerenstavima i slično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2423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volonterima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159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2424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Naknade ostalim osobama izvan radnog odnosa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2425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prema dobavljačima u zemlji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2.090,78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2.242,95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107,3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2426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prema dobavljačima u inozemstvu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2429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obveze za financiranje rashoda poslovanja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210,61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financijske rashode (AOP 165 do 167)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kamate za izdane vrijednosne papire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kamate za primljene kredite i zajmove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2443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ostale financijske rashode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245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prikupljena sredstva pomoći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246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kazne, penale i naknade šteta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169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Ostale obveze (AOP 171 do 173)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1.427,27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79,69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5,6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poreze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porez na dodanu vrijednost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7,15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2493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predujmove, depozite, primljene jamčevine i ostale nespomenute obveze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1.420,12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79,69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5,6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vrijednosne papire (AOP 175+178-181)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čekove (AOP 176+177)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2511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čekove – tuzemne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2512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čekove – inozemne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mjenice (AOP 179+180)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2521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mjenice – tuzemne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179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2522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mjenice – inozemne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259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obveza za vrijednosne papire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kredite i zajmove (AOP 183+186-189)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kredite banaka i ostalih kreditora (AOP 184+185)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84B11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2611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kredite u zemlji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D776D" w:rsidRDefault="00084B11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4B11" w:rsidRPr="00084B11" w:rsidRDefault="00A3160B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A3160B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4B11" w:rsidRPr="00084B11" w:rsidRDefault="00A3160B" w:rsidP="00084B1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2612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kredite iz inozemstva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robne i ostale zajmove (AOP 187+188)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2621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zajmove u zemlji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2622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Obveze za zajmove iz inozemstva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269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Ispravak vrijednosti obveza za kredite i zajmove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189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Odgođeno plaćanje rashoda i prihodi budućih razdoblja (AOP 191+192)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107.186,76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116.073,00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108,3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Odgođeno plaćanje rashoda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Naplaćeni prihodi budućih razdoblja (AOP 193+194)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192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107.186,76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116.073,00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108,3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Unaprijed plaćeni prihodi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193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2922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Odgođeno priznavanje prihoda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194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107.186,76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116.073,00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108,3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Vlastiti izvori (AOP 196+199-200)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195.877,20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100.929,22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51,5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Vlastiti izvori (AOP 197+198)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196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Vlastiti izvori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197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Revalorizacijska rezerva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198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A3160B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5221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Višak prihoda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0D776D" w:rsidRDefault="00A3160B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199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195.877,20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100.929,22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60B" w:rsidRPr="00A3160B" w:rsidRDefault="00A3160B" w:rsidP="00A316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A3160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51,5</w:t>
            </w:r>
          </w:p>
        </w:tc>
      </w:tr>
      <w:tr w:rsidR="000D776D" w:rsidRPr="000D776D" w:rsidTr="00A3160B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5222</w:t>
            </w:r>
          </w:p>
        </w:tc>
        <w:tc>
          <w:tcPr>
            <w:tcW w:w="2829" w:type="pct"/>
            <w:gridSpan w:val="6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Manjak prihoda</w:t>
            </w:r>
          </w:p>
        </w:tc>
        <w:tc>
          <w:tcPr>
            <w:tcW w:w="39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0D776D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808080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IZVANBILANČNI ZAPISI</w:t>
            </w:r>
          </w:p>
        </w:tc>
      </w:tr>
      <w:tr w:rsidR="000D776D" w:rsidRPr="000D776D" w:rsidTr="0035206A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61</w:t>
            </w:r>
          </w:p>
        </w:tc>
        <w:tc>
          <w:tcPr>
            <w:tcW w:w="3031" w:type="pct"/>
            <w:gridSpan w:val="8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Izvan</w:t>
            </w:r>
            <w:r w:rsid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bilančni zapisi – aktiva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35206A">
        <w:trPr>
          <w:trHeight w:val="285"/>
        </w:trPr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62</w:t>
            </w:r>
          </w:p>
        </w:tc>
        <w:tc>
          <w:tcPr>
            <w:tcW w:w="3031" w:type="pct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Izvan</w:t>
            </w:r>
            <w:r w:rsidR="00084B11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bilančni zapisi – pasiva</w:t>
            </w:r>
          </w:p>
        </w:tc>
        <w:tc>
          <w:tcPr>
            <w:tcW w:w="2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202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pct25" w:color="C0C0C0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</w:t>
            </w:r>
          </w:p>
        </w:tc>
      </w:tr>
      <w:tr w:rsidR="000D776D" w:rsidRPr="000D776D" w:rsidTr="0035206A">
        <w:trPr>
          <w:trHeight w:val="285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D776D" w:rsidRPr="000D776D" w:rsidTr="0035206A">
        <w:trPr>
          <w:trHeight w:val="285"/>
        </w:trPr>
        <w:tc>
          <w:tcPr>
            <w:tcW w:w="13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</w:p>
        </w:tc>
        <w:tc>
          <w:tcPr>
            <w:tcW w:w="20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800000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Potpis zakonskog zastupnika</w:t>
            </w:r>
          </w:p>
        </w:tc>
      </w:tr>
      <w:tr w:rsidR="000D776D" w:rsidRPr="000D776D" w:rsidTr="0035206A">
        <w:trPr>
          <w:trHeight w:val="285"/>
        </w:trPr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6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</w:tr>
      <w:tr w:rsidR="000D776D" w:rsidRPr="000D776D" w:rsidTr="0035206A">
        <w:trPr>
          <w:trHeight w:val="300"/>
        </w:trPr>
        <w:tc>
          <w:tcPr>
            <w:tcW w:w="8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Zakonski zastupnik:</w:t>
            </w:r>
          </w:p>
        </w:tc>
        <w:tc>
          <w:tcPr>
            <w:tcW w:w="2510" w:type="pct"/>
            <w:gridSpan w:val="7"/>
            <w:tcBorders>
              <w:top w:val="nil"/>
              <w:left w:val="nil"/>
              <w:bottom w:val="single" w:sz="8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A3160B" w:rsidP="000D77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hr-HR"/>
              </w:rPr>
              <w:t>NADA MARŠIĆ</w:t>
            </w:r>
          </w:p>
        </w:tc>
        <w:tc>
          <w:tcPr>
            <w:tcW w:w="2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379" w:type="pct"/>
            <w:gridSpan w:val="3"/>
            <w:tcBorders>
              <w:top w:val="nil"/>
              <w:left w:val="nil"/>
              <w:bottom w:val="single" w:sz="8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0D776D" w:rsidRPr="000D776D" w:rsidRDefault="000D776D" w:rsidP="000D77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0D776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 </w:t>
            </w:r>
          </w:p>
        </w:tc>
      </w:tr>
    </w:tbl>
    <w:p w:rsidR="00E7016D" w:rsidRPr="00B96220" w:rsidRDefault="00E7016D" w:rsidP="00B96220">
      <w:pPr>
        <w:contextualSpacing/>
        <w:jc w:val="both"/>
        <w:rPr>
          <w:rFonts w:cs="Calibri"/>
        </w:rPr>
      </w:pPr>
    </w:p>
    <w:p w:rsidR="00E7016D" w:rsidRDefault="00E7016D" w:rsidP="00602E07">
      <w:pPr>
        <w:jc w:val="both"/>
        <w:rPr>
          <w:rFonts w:cs="Calibri"/>
          <w:lang w:val="pl-PL"/>
        </w:rPr>
      </w:pPr>
    </w:p>
    <w:p w:rsidR="00E7016D" w:rsidRDefault="00E7016D" w:rsidP="00602E07">
      <w:pPr>
        <w:jc w:val="both"/>
        <w:rPr>
          <w:rFonts w:cs="Calibri"/>
          <w:lang w:val="pl-PL"/>
        </w:rPr>
      </w:pPr>
    </w:p>
    <w:p w:rsidR="00B83A97" w:rsidRDefault="00B83A97">
      <w:pPr>
        <w:spacing w:after="0" w:line="240" w:lineRule="auto"/>
        <w:rPr>
          <w:rFonts w:cs="Calibri"/>
          <w:lang w:val="pl-PL"/>
        </w:rPr>
      </w:pPr>
      <w:r>
        <w:rPr>
          <w:rFonts w:cs="Calibri"/>
          <w:lang w:val="pl-PL"/>
        </w:rPr>
        <w:br w:type="page"/>
      </w:r>
    </w:p>
    <w:p w:rsidR="007D6515" w:rsidRPr="00D6411B" w:rsidRDefault="00B96220" w:rsidP="00B96220">
      <w:pPr>
        <w:jc w:val="both"/>
        <w:rPr>
          <w:rFonts w:cs="Calibri"/>
          <w:b/>
          <w:sz w:val="24"/>
          <w:szCs w:val="24"/>
        </w:rPr>
      </w:pPr>
      <w:r w:rsidRPr="00D6411B">
        <w:rPr>
          <w:rFonts w:cs="Calibri"/>
          <w:b/>
          <w:sz w:val="24"/>
          <w:szCs w:val="24"/>
        </w:rPr>
        <w:lastRenderedPageBreak/>
        <w:t>Bil</w:t>
      </w:r>
      <w:r w:rsidR="00AF347B">
        <w:rPr>
          <w:rFonts w:cs="Calibri"/>
          <w:b/>
          <w:sz w:val="24"/>
          <w:szCs w:val="24"/>
        </w:rPr>
        <w:t xml:space="preserve">ješke uz financijske izvještaje </w:t>
      </w:r>
      <w:r w:rsidRPr="00D6411B">
        <w:rPr>
          <w:rFonts w:cs="Calibri"/>
          <w:b/>
          <w:sz w:val="24"/>
          <w:szCs w:val="24"/>
        </w:rPr>
        <w:t>za go</w:t>
      </w:r>
      <w:r w:rsidR="00205792">
        <w:rPr>
          <w:rFonts w:cs="Calibri"/>
          <w:b/>
          <w:sz w:val="24"/>
          <w:szCs w:val="24"/>
        </w:rPr>
        <w:t>dinu koja je završila 31.12.2025</w:t>
      </w:r>
      <w:r w:rsidRPr="00D6411B">
        <w:rPr>
          <w:rFonts w:cs="Calibri"/>
          <w:b/>
          <w:sz w:val="24"/>
          <w:szCs w:val="24"/>
        </w:rPr>
        <w:t>.g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Default="00A3160B" w:rsidP="00A3160B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Turistička zajednica Grada Kaštela (u tekstu: TZG Kaštela), sa sjedištem u Kaštel Starom, Kamberovo šetalište 30, osnovana je 1995.g. radi promicanja i unaprjeđenja turizma i gospodarskih interesa pravnih i fizičkih osoba koje pružaju ugostiteljske i druge turističke usluge.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Turistička zajednica ima dva informacijska centra u kojima se obavljaju prijave i odjave gostiju, turistima se pružaju potrebne informacije i dijele se promiždbeni materijali, brošure i sl.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60B">
        <w:rPr>
          <w:rFonts w:asciiTheme="minorHAnsi" w:eastAsia="Times New Roman" w:hAnsiTheme="minorHAnsi" w:cstheme="minorHAnsi"/>
          <w:lang w:eastAsia="hr-HR"/>
        </w:rPr>
        <w:t>Turistička zajednica ima četiri stalna zaposlenika.</w:t>
      </w:r>
      <w:r w:rsidRPr="00A3160B">
        <w:rPr>
          <w:rFonts w:asciiTheme="minorHAnsi" w:eastAsia="Times New Roman" w:hAnsiTheme="minorHAnsi" w:cstheme="minorHAnsi"/>
          <w:lang w:eastAsia="hr-HR"/>
        </w:rPr>
        <w:br/>
        <w:t>Izvori sredstava za obavljanje djelatnosti Turističke zajednice su turističke članarine i</w:t>
      </w:r>
      <w:r w:rsidRPr="00A3160B">
        <w:rPr>
          <w:rFonts w:asciiTheme="minorHAnsi" w:eastAsia="Times New Roman" w:hAnsiTheme="minorHAnsi" w:cstheme="minorHAnsi"/>
          <w:lang w:eastAsia="hr-HR"/>
        </w:rPr>
        <w:br/>
        <w:t>boravišne pristojbe, donacije iz gradskog i županijskog proračuna, i drugi prihodi.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Iznosi su izraženi u eurima.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Proizvedena dugotrajna imovina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42"/>
        <w:gridCol w:w="3135"/>
        <w:gridCol w:w="3043"/>
      </w:tblGrid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Uredska oprema i namještaj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61.644,33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61.644,33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Komunikacijska oprema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6.474,29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6.474,29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Oprema za održavanje i zaštitu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10.678,12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10.678,12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Oprema za ostale namjene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8.914,29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8.914,29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 xml:space="preserve">Umjetnička djela 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33.706,51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33.706,51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Ostala nematerijalna proizvedena imovina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10.488,42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10.488,42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3.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Ispravak vrijednosti proizvedene dugotrajne imovine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Ispravak vrijednosti proiz.dugotrajne imovine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58.528,95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79.680,21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4.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Sitan inventar u upotrebi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Sitan inventar u upotrebi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22.347,47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25.419,13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Ispravak vrijednost sitnog inventara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22.347,47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25.419,13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U ovom odjeljku knjižena je imovina pojedinačne vrijednosti manje od 665,00 eura.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5.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Novac u banci i blagajni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Novac u banci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83.338,28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63.503,87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Novac u blagajni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1.314,77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1.039,34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6.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Depoziti u bankama i drugim financijskim institucijama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Depoziti u tuzemnim bankama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55.000,00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7.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Ostala potraživanja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42"/>
        <w:gridCol w:w="3135"/>
        <w:gridCol w:w="3043"/>
      </w:tblGrid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Potraživanja za predujmove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650,00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Ostala nespomenuta potraživanja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87,50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0,21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Potraživanja za predujmove odnose se na dane predujmove dobavljačima za usluge.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Ostala nespomenuta potraživanja odnose se na potraživnja za više uplaćene poreze.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8.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Potraživanje za prihode po posebnim propisima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Potraživanje za prihode po posebnim propisima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107.186,76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116.073,00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Potraživanje se odnosi na turističku pristojbu.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9.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Ostala nespomenuta potraživanja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Ostala nespomenuta potraživanja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9.375,72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7.776,31</w:t>
            </w:r>
          </w:p>
        </w:tc>
      </w:tr>
    </w:tbl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Potraživanje se odnosi prema turističkim zajednicama potpisnicama Ugovora o poslovnoj suradnji Welcome deska, te dobavljačima sa pretplatom.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10.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Obveze za radnike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Obveze za plaće neto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12.825,59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12.452,04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Obveze za porez i prirez na dohodak iz plaća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1.671,48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1.757,26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Obveze za doprinose iz plaća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3.542,00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3.466,87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Obveze za doprinose na plaće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2.976,44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2.916,57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Ostale obveze za radnike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1.100,02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1.100,00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Na dan 31.12.2024. TZG Kaštela ima obveze isplate plaće za sedam stalnih djelatnika i četiri sezonska djelatnika.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lastRenderedPageBreak/>
        <w:t>Na dan 31.12.2025. TZG Kaštela ima obveze isplate plaće za sedam stalnih djelatnika i dvoje sezonskih djelatnika.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11.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Obveze za materijalne rashode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Naknada troškova radnicima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771,88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250,88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Obveza prema dobavljačima u zemlji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2.090,78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2.242,95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Ostale obveze za financiranje rashoda poslovanja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210,61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</w:tr>
    </w:tbl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2024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. Naknada troškova radnicima odnosi se na putni trošak 12/2024 (250,88 eura), i loko vožnja 521,00 eura. 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Obveze su podmirene početkom 2025.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Ostale obveze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za financiranje odnose se na obveze za drugi dohodak.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2025</w:t>
      </w:r>
      <w:r w:rsidRPr="00A3160B">
        <w:rPr>
          <w:rFonts w:asciiTheme="minorHAnsi" w:eastAsia="Times New Roman" w:hAnsiTheme="minorHAnsi" w:cstheme="minorHAnsi"/>
          <w:lang w:eastAsia="hr-HR"/>
        </w:rPr>
        <w:t>. Naknada troškova radnicima odnosi se na putni trošak 12/2025.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Obveze podmirene početkom 2026.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12.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Ostale obveze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Obveze poreza na dodanu vrijednost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7,15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Obveze za predujmove, depozite, primljene jamčevine i ostale nespomenute obveze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1.420,12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79,69</w:t>
            </w:r>
          </w:p>
        </w:tc>
      </w:tr>
    </w:tbl>
    <w:p w:rsidR="00841C90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024.</w:t>
      </w:r>
      <w:r w:rsidRPr="00A3160B">
        <w:rPr>
          <w:rFonts w:asciiTheme="minorHAnsi" w:eastAsia="Times New Roman" w:hAnsiTheme="minorHAnsi" w:cstheme="minorHAnsi"/>
          <w:lang w:eastAsia="hr-HR"/>
        </w:rPr>
        <w:t>U odjeljku Obveze za predujmove, depozite, primljene jamčevine i ostale nespomenute obveze knjižena je obveza po Ugovoru o manifestacijama, u iznosu od 500,00 eura obveza je podmirena u siječnju 2024.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U navedenom odjeljku knjižene su i pretplate koje su vraćene na početku 2025.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2025.</w:t>
      </w:r>
      <w:r w:rsidRPr="00A3160B">
        <w:rPr>
          <w:rFonts w:asciiTheme="minorHAnsi" w:eastAsia="Times New Roman" w:hAnsiTheme="minorHAnsi" w:cstheme="minorHAnsi"/>
          <w:lang w:eastAsia="hr-HR"/>
        </w:rPr>
        <w:t>U odjeljku Obveze za predujmove, depozite, primljene jamčevine i ostale nespomenute obveze knjižena je obveza za povrat pogrešno uplaćenih sredstava.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13.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Odgođeno priznavanje prihoda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Odgođeno priznavanje prihoda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107.186,76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116.073,00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Odgođeno priznavanje prihoda odnosi se na nenaplaćenu turističku pristojbu.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14.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Prihod od pružanja usluga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Prihod od pružanja usluga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950,00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950,00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Sponzorstvo sa Cemexom d.d.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BILJEŠKA 15.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Prihodi po posebnim propisima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Prihodi po posebnim propisima iz ostalih izvora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659.704,01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677.564,13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 xml:space="preserve">2024. </w:t>
      </w:r>
      <w:r w:rsidRPr="00A3160B">
        <w:rPr>
          <w:rFonts w:asciiTheme="minorHAnsi" w:eastAsia="Times New Roman" w:hAnsiTheme="minorHAnsi" w:cstheme="minorHAnsi"/>
          <w:lang w:eastAsia="hr-HR"/>
        </w:rPr>
        <w:t>u odjeljku Prihodi po posebnim propisima iz ostalih izvora knjiženi su prihodi od turističke pristojbe u iznosu od 312.395,22 eura, prihodi od članarina turističkoj zajednici u iznosu od 267.708,98 eura, i prihod TZ Splitsko-dalmatinske županije od boravišne pristojbe od nautičkog turizma u iznosu od 79.599,81 eura.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 xml:space="preserve">2025. </w:t>
      </w:r>
      <w:r w:rsidRPr="00A3160B">
        <w:rPr>
          <w:rFonts w:asciiTheme="minorHAnsi" w:eastAsia="Times New Roman" w:hAnsiTheme="minorHAnsi" w:cstheme="minorHAnsi"/>
          <w:lang w:eastAsia="hr-HR"/>
        </w:rPr>
        <w:t>u odjeljku Prihodi po posebnim propisima iz ostalih izvora knjiženi su prihodi od turističke pristojbe u iznosu od 335.601,56 eura, prihodi od članarina turističkoj zajednici u iznosu od 278.168,57 eura, i prihod TZ Splitsko-dalmatinske županije od turističke pristojbe od nautičkog turizma u iznosu od 63.794,00 eura.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16.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Prihodi od financijske imovina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Kamate na oročena sredstva i depozite po viđenju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686,72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484,66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Prihodi od pozitivnih tečajnih razlika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204,74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17.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Prihodi od donacija iz proračuna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Prihodi od donacija iz proračuna jedinica lokalne uprave i samouprave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30.000,00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37.000,00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18.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Prihodi od trgovačkih društava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i ostalih pravnih osoba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42"/>
        <w:gridCol w:w="3135"/>
        <w:gridCol w:w="3043"/>
      </w:tblGrid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Prihodi od trgovačkih društava i ostalih pravnih osoba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8.200,01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12.700,00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19.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Ostali nespomenuti prihodi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Ostali nespomenuti prihodi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40.859,73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51.802,17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 xml:space="preserve">2024. Ostali nespomenuti prihodi odnose </w:t>
      </w:r>
      <w:r w:rsidRPr="00A3160B">
        <w:rPr>
          <w:rFonts w:asciiTheme="minorHAnsi" w:eastAsia="Times New Roman" w:hAnsiTheme="minorHAnsi" w:cstheme="minorHAnsi"/>
          <w:lang w:eastAsia="hr-HR"/>
        </w:rPr>
        <w:t>se na prihode po Ugovoru welcome deska 40.396,33 eura, otpis obveza prema Uredbi Vlade RH za električnu energiju 463,40 eura.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 xml:space="preserve">2025. Ostali nespomenuti prihodi odnose </w:t>
      </w:r>
      <w:r w:rsidRPr="00A3160B">
        <w:rPr>
          <w:rFonts w:asciiTheme="minorHAnsi" w:eastAsia="Times New Roman" w:hAnsiTheme="minorHAnsi" w:cstheme="minorHAnsi"/>
          <w:lang w:eastAsia="hr-HR"/>
        </w:rPr>
        <w:t>se na prihode po Ugovoru welcome deska 51.500,00 eura, otpis obveze 130,00 eura (obračunati drugi dohodak iz 2024.), otpis obveza prema Uredbi Vlade RH za električnu energiju 172,17 eura.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20.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Rashodi za radnike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42"/>
        <w:gridCol w:w="3043"/>
        <w:gridCol w:w="3135"/>
      </w:tblGrid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Plaće za redovan rad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201.258,28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232.034,34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Prekovremeni rad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5.282,93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6.725,35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Ostali rashodi za radnike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26.698,00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26.561,50</w:t>
            </w:r>
          </w:p>
        </w:tc>
      </w:tr>
      <w:tr w:rsidR="00A3160B" w:rsidRPr="00A3160B" w:rsidTr="00A3160B">
        <w:trPr>
          <w:trHeight w:val="225"/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25" w:lineRule="atLeast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Doprinosi na plaću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25" w:lineRule="atLeast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34.079,29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25" w:lineRule="atLeast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39.444,91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 xml:space="preserve">Ostali rashodi za radnike </w:t>
      </w:r>
      <w:r w:rsidRPr="00A3160B">
        <w:rPr>
          <w:rFonts w:asciiTheme="minorHAnsi" w:eastAsia="Times New Roman" w:hAnsiTheme="minorHAnsi" w:cstheme="minorHAnsi"/>
          <w:lang w:eastAsia="hr-HR"/>
        </w:rPr>
        <w:t>odnose na rashode za neoporezive naknade regresa, božićnica, nagrada za radne rezultate, prehrane i sl.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21.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Naknada troškova radnicima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Službena putovanja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17.908,26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28.504,82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Naknade za prijevoz,za rad na terenu i odvojen život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7.135,92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6.009,94</w:t>
            </w:r>
          </w:p>
        </w:tc>
      </w:tr>
    </w:tbl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2024.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u odjeljku Naknada za prijevoz, za rad na terenu i odvojen život knjiženi su putni troškovi zaposlenika za prijevoz sa posla na posao u iznosu od 4.049,92 eura, te loko vožnja u iznosu 3.086,00 eura.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2025.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u odjeljku Naknada za prijevoz, za rad na terenu i odvojen život knjiženi su putni troškovi zaposlenika za prijevoz sa posla na posao u iznosu od 4.157,44 eura, te loko vožnja u iznosu 1.852,50 eura.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22.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Naknade ostalim osobama izvan radnog odnosa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Naknade troškova službenih putovanja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5.015,00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Službeni put u Zagreb promocija Legende o Miljenu i Dobrili, grupa glumaca i ostale pratnje.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23.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Rashodi za usluge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Usluge telefona, pošte i prijevoza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5.690,71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12.442,50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Usluge investicijskog održavanja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1.761,91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1.925,46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Usluge promidžbe i informiranje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162.029,49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160.249,79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 xml:space="preserve">Komunalne usluge 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288,22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275,56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Zakupnine i najamnine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10.179,96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7.013,30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Zdravstvene i veterinarske usluge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72,85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Intelektualne i osobne usluge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55.809,68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86.418,18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Računalne usluge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13.441,20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7.615,06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Ostale usluge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58.241,50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117.768,55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2024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. 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Intelektualne i osobne usluge obuhvaćaju troškove Ugovora o drugom dohotku u iznosu od 40.323,98 eura, računovodstvene usluge i usluge revizije u iznosu od 6.830,00 eura, osobne usluge (Student servis) 3.918,20 eura, usluge javnog bilježnika 62,50 eura, usluge odvjetnika 4.375,00, usluge Škmer kulinarstva 300,00 eura.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i/>
          <w:iCs/>
          <w:lang w:eastAsia="hr-HR"/>
        </w:rPr>
        <w:t>Ostale usluge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obuhvaćaju grafičke usluge u iznosu od 12.502,69 eura,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kratkotrajna upotreba prava u iznosu od 2.035,13 eura, 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60B">
        <w:rPr>
          <w:rFonts w:asciiTheme="minorHAnsi" w:eastAsia="Times New Roman" w:hAnsiTheme="minorHAnsi" w:cstheme="minorHAnsi"/>
          <w:lang w:eastAsia="hr-HR"/>
        </w:rPr>
        <w:t>ostale usluge (troškovi zaštite na radu, troškovi uređenja i postavljanja eksponenata za manifestacije, troškovi snimanja manifestacija, troškovi nastupa kulturno umjetničkih društava na manifestacijama, i sl.) u iznosu od 43.703,68 eura.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2025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. 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Intelektualne i osobne usluge obuhvaćaju troškove Ugovora o drugom dohotku u iznosu od 74.231,66 eura, računovodstvene usluge i usluge revizije u iznosu od 7.240,00 eura, osobne usluge (Student servis) 3.953,39 eura, usluge javnog bilježnika 112,50 eura, usluge prijevoda 880,63 eura.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i/>
          <w:iCs/>
          <w:lang w:eastAsia="hr-HR"/>
        </w:rPr>
        <w:t>Ostale usluge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obuhvaćaju usluge čišćenja 286,70 eura, grafičke usluge u iznosu od 34.308,20 eura, kratkotrajna upotreba prava u iznosu od 6.444,54 eura, ostale usluge (troškovi zaštite na radu, troškovi uređenja i postavljanja eksponenata za manifestacije, troškovi snimanja manifestacija, troškovi nastupa kulturno umjetničkih društava na manifestacijama, i sl.) u iznosu od 76.729,11 eura.</w:t>
      </w:r>
    </w:p>
    <w:p w:rsidR="00841C90" w:rsidRDefault="00841C90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24.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Rashodi za materijal i energiju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42"/>
        <w:gridCol w:w="3043"/>
        <w:gridCol w:w="3135"/>
      </w:tblGrid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Uredski materijal i ostali materijalni rashodi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89.607,75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37.779,11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Energija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1.512,59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1.488,59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Sitan inventar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2.590,18</w:t>
            </w:r>
          </w:p>
        </w:tc>
        <w:tc>
          <w:tcPr>
            <w:tcW w:w="1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3.650,06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2024.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u odjeljku Uredski materijal i ostali materijalni rashodi, obuhvaćeni su troškovi uredskog materijala u iznosu od 1.663,02 eura, materijal za promidžbu u iznosu od 64.264,75 eura, 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literatura (novine, časopisi, imenik i sl.) u iznosu od 437,18 eura, i ostali materijalni rashodi (troškovi materijala za čišćenje, uredski potrošni materijal i ostali potrošni materijali za pripremu i organizaciju manifestacija, info table i sl.) u iznosu od 23.242,80 eura.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2025</w:t>
      </w:r>
      <w:r w:rsidRPr="00A3160B">
        <w:rPr>
          <w:rFonts w:asciiTheme="minorHAnsi" w:eastAsia="Times New Roman" w:hAnsiTheme="minorHAnsi" w:cstheme="minorHAnsi"/>
          <w:lang w:eastAsia="hr-HR"/>
        </w:rPr>
        <w:t xml:space="preserve"> u odjeljku Uredski materijal i ostali materijalni rashodi, obuhvaćeni su troškovi uredskog materijala u iznosu od 1.878,98 eura, materijal za promidžbu u iznosu od 25.209,39 eura, 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literatura (novine, časopisi, imenik i sl.) u iznosu od 422,97 eura, i ostali materijalni rashodi (troškovi materijala za čišćenje, uredski potrošni materijal i ostali potrošni materijali za pripremu i organizaciju manifestacija, info table i sl.) u iznosu od 10.267,77 eura.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25.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Ostali nespomenuti materijalni rashodi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rHeight w:val="210"/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10" w:lineRule="atLeast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10" w:lineRule="atLeast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Premije osiguranja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196,78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211,04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lastRenderedPageBreak/>
              <w:t>Reprezentacija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25.034,59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42.935,80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Članarine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450,00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Kotizacija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690,00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3.346,50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Ostali nespomenuti materijalni rashodi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575,60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837,31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Premije osiguranja knjiženi su troškovi osiguranja imovine prema Ugovoru sa Gernerali osiguranjem, i troškovi osiguranja na službenim putovanjima, te troškovi životnog osiguranja za zaposlenike.</w:t>
      </w:r>
    </w:p>
    <w:p w:rsid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u odjeljku Reprezentacija knjiženi su troškovi hrane i pića za čašćenje na manifestacijama;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60B">
        <w:rPr>
          <w:rFonts w:asciiTheme="minorHAnsi" w:eastAsia="Times New Roman" w:hAnsiTheme="minorHAnsi" w:cstheme="minorHAnsi"/>
          <w:lang w:eastAsia="hr-HR"/>
        </w:rPr>
        <w:t>u odjeljku Kotizacije knjiženi su troškovi za sudjelovanje na kongresu i sajmovima;</w:t>
      </w:r>
    </w:p>
    <w:p w:rsidR="00A3160B" w:rsidRPr="00A3160B" w:rsidRDefault="00A3160B" w:rsidP="00841C90">
      <w:pPr>
        <w:spacing w:before="100" w:beforeAutospacing="1" w:after="0" w:line="240" w:lineRule="auto"/>
        <w:contextualSpacing/>
        <w:jc w:val="both"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pod Ostali nespomenuti materijalni rashodi knjižen je trošak naknade koji se plaća Hrvatskom društvu skladatelja za nastup umjetnika na organiziranoj manifestaciji i sl.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26.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Rashodi amortizacije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Rashodi amortizacije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18.853,10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21.151,26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TZG Kaštela dugotrajnu imovinu amortizira prema zakonskim stopama otpisa.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27.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Ostali finacijski rashodi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Bankarske usluge i usluge platnog prometa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2.745,21</w:t>
            </w:r>
          </w:p>
        </w:tc>
        <w:tc>
          <w:tcPr>
            <w:tcW w:w="1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2.722,86</w:t>
            </w:r>
          </w:p>
        </w:tc>
      </w:tr>
    </w:tbl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28.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Tekuće donacije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Tekuće donacije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16.850,00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23.249,30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Donacije udrugama, kulturno umjetničkim društvima, bratovšitnama, župama.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29.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Ostali rashodi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73"/>
        <w:gridCol w:w="3073"/>
        <w:gridCol w:w="3074"/>
      </w:tblGrid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31.12.24.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31.12.25.</w:t>
            </w:r>
          </w:p>
        </w:tc>
      </w:tr>
      <w:tr w:rsidR="00A3160B" w:rsidRPr="00A3160B" w:rsidTr="00A3160B">
        <w:trPr>
          <w:tblCellSpacing w:w="0" w:type="dxa"/>
        </w:trPr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Neotpisana vrijednost rashodovane dugotrajne imovine</w:t>
            </w:r>
          </w:p>
        </w:tc>
        <w:tc>
          <w:tcPr>
            <w:tcW w:w="166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593,77</w:t>
            </w:r>
          </w:p>
        </w:tc>
        <w:tc>
          <w:tcPr>
            <w:tcW w:w="166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3160B" w:rsidRPr="00A3160B" w:rsidRDefault="00A3160B" w:rsidP="00A3160B">
            <w:pPr>
              <w:spacing w:before="100" w:beforeAutospacing="1" w:after="0" w:line="240" w:lineRule="auto"/>
              <w:contextualSpacing/>
              <w:rPr>
                <w:rFonts w:asciiTheme="minorHAnsi" w:eastAsia="Times New Roman" w:hAnsiTheme="minorHAnsi" w:cstheme="minorHAnsi"/>
                <w:lang w:eastAsia="hr-HR"/>
              </w:rPr>
            </w:pPr>
            <w:r w:rsidRPr="00A3160B">
              <w:rPr>
                <w:rFonts w:asciiTheme="minorHAnsi" w:eastAsia="Times New Roman" w:hAnsiTheme="minorHAnsi" w:cstheme="minorHAnsi"/>
                <w:lang w:eastAsia="hr-HR"/>
              </w:rPr>
              <w:t>0,00</w:t>
            </w:r>
          </w:p>
        </w:tc>
      </w:tr>
    </w:tbl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30.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Obračun prihoda i rashoda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 xml:space="preserve">U </w:t>
      </w: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2025</w:t>
      </w:r>
      <w:r w:rsidRPr="00A3160B">
        <w:rPr>
          <w:rFonts w:asciiTheme="minorHAnsi" w:eastAsia="Times New Roman" w:hAnsiTheme="minorHAnsi" w:cstheme="minorHAnsi"/>
          <w:lang w:eastAsia="hr-HR"/>
        </w:rPr>
        <w:t>. ukupno ostvareni prihodi iznose 780.500,96 eura, a ukupni rashodi 875.448,94 eura.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Utvrđeni rezultat poslovanja je manjak u iznosu od 94.947,98 eura.</w:t>
      </w:r>
    </w:p>
    <w:p w:rsid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b/>
          <w:bCs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t>BILJEŠKA 31.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b/>
          <w:bCs/>
          <w:lang w:eastAsia="hr-HR"/>
        </w:rPr>
        <w:lastRenderedPageBreak/>
        <w:t>Izvan bilančni zapisi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U izvan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Pr="00A3160B">
        <w:rPr>
          <w:rFonts w:asciiTheme="minorHAnsi" w:eastAsia="Times New Roman" w:hAnsiTheme="minorHAnsi" w:cstheme="minorHAnsi"/>
          <w:lang w:eastAsia="hr-HR"/>
        </w:rPr>
        <w:t>bilančnim zapisima knjižena je tuđa materijalna imovina dana u najam TZG Kaštela bez naknade (tri poslovna prostora).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Kaštel Stari, 19.02.2026. ____________________</w:t>
      </w: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</w:p>
    <w:p w:rsidR="00A3160B" w:rsidRPr="00A3160B" w:rsidRDefault="00A3160B" w:rsidP="00A3160B">
      <w:pPr>
        <w:spacing w:before="100" w:beforeAutospacing="1" w:after="0" w:line="240" w:lineRule="auto"/>
        <w:contextualSpacing/>
        <w:rPr>
          <w:rFonts w:asciiTheme="minorHAnsi" w:eastAsia="Times New Roman" w:hAnsiTheme="minorHAnsi" w:cstheme="minorHAnsi"/>
          <w:lang w:eastAsia="hr-HR"/>
        </w:rPr>
      </w:pPr>
      <w:r w:rsidRPr="00A3160B">
        <w:rPr>
          <w:rFonts w:asciiTheme="minorHAnsi" w:eastAsia="Times New Roman" w:hAnsiTheme="minorHAnsi" w:cstheme="minorHAnsi"/>
          <w:lang w:eastAsia="hr-HR"/>
        </w:rPr>
        <w:t>Potpis zakonskog zastupnika</w:t>
      </w:r>
    </w:p>
    <w:p w:rsidR="00D6411B" w:rsidRDefault="00D6411B" w:rsidP="00E7016D">
      <w:pPr>
        <w:rPr>
          <w:b/>
        </w:rPr>
      </w:pPr>
    </w:p>
    <w:sectPr w:rsidR="00D6411B" w:rsidSect="00CF5497">
      <w:headerReference w:type="default" r:id="rId8"/>
      <w:footerReference w:type="default" r:id="rId9"/>
      <w:pgSz w:w="11906" w:h="16838"/>
      <w:pgMar w:top="851" w:right="1418" w:bottom="851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C79" w:rsidRDefault="00136C79" w:rsidP="007D6515">
      <w:pPr>
        <w:spacing w:after="0" w:line="240" w:lineRule="auto"/>
      </w:pPr>
      <w:r>
        <w:separator/>
      </w:r>
    </w:p>
  </w:endnote>
  <w:endnote w:type="continuationSeparator" w:id="1">
    <w:p w:rsidR="00136C79" w:rsidRDefault="00136C79" w:rsidP="007D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0B" w:rsidRDefault="00A3160B" w:rsidP="00A3160B">
    <w:pPr>
      <w:pStyle w:val="Podnoje"/>
      <w:jc w:val="center"/>
    </w:pPr>
    <w:fldSimple w:instr=" PAGE   \* MERGEFORMAT ">
      <w:r w:rsidR="00841C90">
        <w:rPr>
          <w:noProof/>
        </w:rPr>
        <w:t>12</w:t>
      </w:r>
    </w:fldSimple>
    <w:r>
      <w:t>/21</w:t>
    </w:r>
  </w:p>
  <w:p w:rsidR="00A3160B" w:rsidRDefault="00A3160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C79" w:rsidRDefault="00136C79" w:rsidP="007D6515">
      <w:pPr>
        <w:spacing w:after="0" w:line="240" w:lineRule="auto"/>
      </w:pPr>
      <w:r>
        <w:separator/>
      </w:r>
    </w:p>
  </w:footnote>
  <w:footnote w:type="continuationSeparator" w:id="1">
    <w:p w:rsidR="00136C79" w:rsidRDefault="00136C79" w:rsidP="007D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0B" w:rsidRPr="00CF5497" w:rsidRDefault="00A3160B" w:rsidP="00CF5497">
    <w:pPr>
      <w:pStyle w:val="Zaglavlje"/>
      <w:contextualSpacing/>
      <w:rPr>
        <w:i/>
      </w:rPr>
    </w:pPr>
    <w:r w:rsidRPr="00CF5497">
      <w:rPr>
        <w:i/>
      </w:rPr>
      <w:t>Revizijski uvid u financijske izvještaje Turističke zaj</w:t>
    </w:r>
    <w:r>
      <w:rPr>
        <w:i/>
      </w:rPr>
      <w:t>ednice grada Kaštela na 31.12.2025</w:t>
    </w:r>
    <w:r w:rsidRPr="00CF5497">
      <w:rPr>
        <w:i/>
      </w:rPr>
      <w:t xml:space="preserve">.g. </w:t>
    </w:r>
  </w:p>
  <w:p w:rsidR="00A3160B" w:rsidRPr="00CF5497" w:rsidRDefault="00A3160B" w:rsidP="00CF5497">
    <w:pPr>
      <w:pStyle w:val="Zaglavlje"/>
      <w:pBdr>
        <w:bottom w:val="single" w:sz="4" w:space="1" w:color="auto"/>
      </w:pBdr>
      <w:contextualSpacing/>
      <w:rPr>
        <w:i/>
      </w:rPr>
    </w:pPr>
    <w:r w:rsidRPr="00CF5497">
      <w:rPr>
        <w:i/>
      </w:rPr>
      <w:t xml:space="preserve">Revizorsko društvo: </w:t>
    </w:r>
    <w:r>
      <w:rPr>
        <w:i/>
      </w:rPr>
      <w:t>TARKISTUS</w:t>
    </w:r>
    <w:r w:rsidRPr="00CF5497">
      <w:rPr>
        <w:i/>
      </w:rPr>
      <w:t xml:space="preserve"> d.o.o, </w:t>
    </w:r>
    <w:r>
      <w:rPr>
        <w:i/>
      </w:rPr>
      <w:t>Omiš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0EA4"/>
    <w:multiLevelType w:val="hybridMultilevel"/>
    <w:tmpl w:val="CB1466BA"/>
    <w:lvl w:ilvl="0" w:tplc="286295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67FBF"/>
    <w:multiLevelType w:val="hybridMultilevel"/>
    <w:tmpl w:val="38625370"/>
    <w:lvl w:ilvl="0" w:tplc="C0064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1663E"/>
    <w:multiLevelType w:val="hybridMultilevel"/>
    <w:tmpl w:val="CB446E7C"/>
    <w:lvl w:ilvl="0" w:tplc="61C40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D23BE"/>
    <w:multiLevelType w:val="hybridMultilevel"/>
    <w:tmpl w:val="EAE05B6A"/>
    <w:lvl w:ilvl="0" w:tplc="041A000F">
      <w:start w:val="1"/>
      <w:numFmt w:val="decimal"/>
      <w:lvlText w:val="%1."/>
      <w:lvlJc w:val="left"/>
      <w:pPr>
        <w:ind w:left="2340" w:hanging="360"/>
      </w:p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1D3A7213"/>
    <w:multiLevelType w:val="hybridMultilevel"/>
    <w:tmpl w:val="419C5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741C7"/>
    <w:multiLevelType w:val="hybridMultilevel"/>
    <w:tmpl w:val="3A9CCFC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EC77D3"/>
    <w:multiLevelType w:val="hybridMultilevel"/>
    <w:tmpl w:val="4BF095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192AB6"/>
    <w:multiLevelType w:val="hybridMultilevel"/>
    <w:tmpl w:val="8BBAC590"/>
    <w:lvl w:ilvl="0" w:tplc="2862950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42AB4"/>
    <w:multiLevelType w:val="hybridMultilevel"/>
    <w:tmpl w:val="E96699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E3EC3"/>
    <w:multiLevelType w:val="hybridMultilevel"/>
    <w:tmpl w:val="1BDE58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B559D"/>
    <w:multiLevelType w:val="hybridMultilevel"/>
    <w:tmpl w:val="45C2A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01BA5"/>
    <w:multiLevelType w:val="hybridMultilevel"/>
    <w:tmpl w:val="87BE23F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6972EDC"/>
    <w:multiLevelType w:val="hybridMultilevel"/>
    <w:tmpl w:val="95CE9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00063"/>
    <w:multiLevelType w:val="hybridMultilevel"/>
    <w:tmpl w:val="193ED4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31660C"/>
    <w:multiLevelType w:val="hybridMultilevel"/>
    <w:tmpl w:val="6F3E1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BA2BD1"/>
    <w:multiLevelType w:val="hybridMultilevel"/>
    <w:tmpl w:val="75FE3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F4F64"/>
    <w:multiLevelType w:val="hybridMultilevel"/>
    <w:tmpl w:val="D2885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297F10"/>
    <w:multiLevelType w:val="hybridMultilevel"/>
    <w:tmpl w:val="CECCEB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11"/>
  </w:num>
  <w:num w:numId="5">
    <w:abstractNumId w:val="8"/>
  </w:num>
  <w:num w:numId="6">
    <w:abstractNumId w:val="4"/>
  </w:num>
  <w:num w:numId="7">
    <w:abstractNumId w:val="15"/>
  </w:num>
  <w:num w:numId="8">
    <w:abstractNumId w:val="3"/>
  </w:num>
  <w:num w:numId="9">
    <w:abstractNumId w:val="7"/>
  </w:num>
  <w:num w:numId="10">
    <w:abstractNumId w:val="0"/>
  </w:num>
  <w:num w:numId="11">
    <w:abstractNumId w:val="13"/>
  </w:num>
  <w:num w:numId="12">
    <w:abstractNumId w:val="9"/>
  </w:num>
  <w:num w:numId="13">
    <w:abstractNumId w:val="10"/>
  </w:num>
  <w:num w:numId="14">
    <w:abstractNumId w:val="6"/>
  </w:num>
  <w:num w:numId="15">
    <w:abstractNumId w:val="2"/>
  </w:num>
  <w:num w:numId="16">
    <w:abstractNumId w:val="14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FD3423"/>
    <w:rsid w:val="00084B11"/>
    <w:rsid w:val="000857EF"/>
    <w:rsid w:val="000A16B6"/>
    <w:rsid w:val="000D776D"/>
    <w:rsid w:val="00136C79"/>
    <w:rsid w:val="001D6B60"/>
    <w:rsid w:val="00205792"/>
    <w:rsid w:val="00307555"/>
    <w:rsid w:val="0031099D"/>
    <w:rsid w:val="003347FE"/>
    <w:rsid w:val="0035206A"/>
    <w:rsid w:val="00353985"/>
    <w:rsid w:val="003700FC"/>
    <w:rsid w:val="0038409C"/>
    <w:rsid w:val="003E5BF2"/>
    <w:rsid w:val="00432D1C"/>
    <w:rsid w:val="00454C68"/>
    <w:rsid w:val="004622FB"/>
    <w:rsid w:val="00500EE9"/>
    <w:rsid w:val="005300B6"/>
    <w:rsid w:val="00552811"/>
    <w:rsid w:val="005E2894"/>
    <w:rsid w:val="00602E07"/>
    <w:rsid w:val="006468EB"/>
    <w:rsid w:val="006A5018"/>
    <w:rsid w:val="006F45D5"/>
    <w:rsid w:val="007138B3"/>
    <w:rsid w:val="007D6515"/>
    <w:rsid w:val="007F3934"/>
    <w:rsid w:val="007F7532"/>
    <w:rsid w:val="00841C90"/>
    <w:rsid w:val="00904611"/>
    <w:rsid w:val="009123A2"/>
    <w:rsid w:val="00951D56"/>
    <w:rsid w:val="009E2A0C"/>
    <w:rsid w:val="009F2599"/>
    <w:rsid w:val="00A3160B"/>
    <w:rsid w:val="00A5076B"/>
    <w:rsid w:val="00A74856"/>
    <w:rsid w:val="00AF347B"/>
    <w:rsid w:val="00B83A97"/>
    <w:rsid w:val="00B96220"/>
    <w:rsid w:val="00BA44CA"/>
    <w:rsid w:val="00BE2C81"/>
    <w:rsid w:val="00C176DC"/>
    <w:rsid w:val="00C76528"/>
    <w:rsid w:val="00C846F9"/>
    <w:rsid w:val="00C95A43"/>
    <w:rsid w:val="00CB2CF0"/>
    <w:rsid w:val="00CE6C39"/>
    <w:rsid w:val="00CF3B1F"/>
    <w:rsid w:val="00CF5497"/>
    <w:rsid w:val="00D549F4"/>
    <w:rsid w:val="00D6411B"/>
    <w:rsid w:val="00D832C9"/>
    <w:rsid w:val="00E16D0F"/>
    <w:rsid w:val="00E7016D"/>
    <w:rsid w:val="00E76A00"/>
    <w:rsid w:val="00EB5CD3"/>
    <w:rsid w:val="00F84F9A"/>
    <w:rsid w:val="00FC7642"/>
    <w:rsid w:val="00FD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E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65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651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D65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6515"/>
    <w:rPr>
      <w:sz w:val="22"/>
      <w:szCs w:val="22"/>
      <w:lang w:eastAsia="en-US"/>
    </w:rPr>
  </w:style>
  <w:style w:type="paragraph" w:styleId="Bezproreda">
    <w:name w:val="No Spacing"/>
    <w:link w:val="BezproredaChar"/>
    <w:uiPriority w:val="1"/>
    <w:qFormat/>
    <w:rsid w:val="00CF5497"/>
    <w:rPr>
      <w:rFonts w:eastAsia="Times New Roman"/>
      <w:sz w:val="22"/>
      <w:szCs w:val="22"/>
      <w:lang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CF5497"/>
    <w:rPr>
      <w:rFonts w:eastAsia="Times New Roman"/>
      <w:sz w:val="22"/>
      <w:szCs w:val="22"/>
      <w:lang w:val="hr-HR"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497"/>
    <w:rPr>
      <w:rFonts w:ascii="Tahoma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D549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B9622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347FE"/>
    <w:pPr>
      <w:ind w:left="720"/>
      <w:contextualSpacing/>
    </w:pPr>
  </w:style>
  <w:style w:type="paragraph" w:customStyle="1" w:styleId="western">
    <w:name w:val="western"/>
    <w:basedOn w:val="Normal"/>
    <w:rsid w:val="00A316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5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5671</Words>
  <Characters>32330</Characters>
  <Application>Microsoft Office Word</Application>
  <DocSecurity>0</DocSecurity>
  <Lines>269</Lines>
  <Paragraphs>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IZVJEŠTAJ O OBAVLJENOM UVIDU U FINANCIJSKE IZVJEŠTAJE ZA 2019. GODINU</vt:lpstr>
    </vt:vector>
  </TitlesOfParts>
  <Company/>
  <LinksUpToDate>false</LinksUpToDate>
  <CharactersWithSpaces>37926</CharactersWithSpaces>
  <SharedDoc>false</SharedDoc>
  <HLinks>
    <vt:vector size="66" baseType="variant">
      <vt:variant>
        <vt:i4>6160427</vt:i4>
      </vt:variant>
      <vt:variant>
        <vt:i4>33</vt:i4>
      </vt:variant>
      <vt:variant>
        <vt:i4>0</vt:i4>
      </vt:variant>
      <vt:variant>
        <vt:i4>5</vt:i4>
      </vt:variant>
      <vt:variant>
        <vt:lpwstr>http://narodne-novine.nn.hr/clanci/sluzbeni/2011_03_36_832.html</vt:lpwstr>
      </vt:variant>
      <vt:variant>
        <vt:lpwstr/>
      </vt:variant>
      <vt:variant>
        <vt:i4>458868</vt:i4>
      </vt:variant>
      <vt:variant>
        <vt:i4>30</vt:i4>
      </vt:variant>
      <vt:variant>
        <vt:i4>0</vt:i4>
      </vt:variant>
      <vt:variant>
        <vt:i4>5</vt:i4>
      </vt:variant>
      <vt:variant>
        <vt:lpwstr>http://narodne-novine.nn.hr/clanci/sluzbeni/2009_11_139_3383.html</vt:lpwstr>
      </vt:variant>
      <vt:variant>
        <vt:lpwstr/>
      </vt:variant>
      <vt:variant>
        <vt:i4>5308457</vt:i4>
      </vt:variant>
      <vt:variant>
        <vt:i4>27</vt:i4>
      </vt:variant>
      <vt:variant>
        <vt:i4>0</vt:i4>
      </vt:variant>
      <vt:variant>
        <vt:i4>5</vt:i4>
      </vt:variant>
      <vt:variant>
        <vt:lpwstr>http://narodne-novine.nn.hr/clanci/sluzbeni/2014_03_30_513.html</vt:lpwstr>
      </vt:variant>
      <vt:variant>
        <vt:lpwstr/>
      </vt:variant>
      <vt:variant>
        <vt:i4>127</vt:i4>
      </vt:variant>
      <vt:variant>
        <vt:i4>24</vt:i4>
      </vt:variant>
      <vt:variant>
        <vt:i4>0</vt:i4>
      </vt:variant>
      <vt:variant>
        <vt:i4>5</vt:i4>
      </vt:variant>
      <vt:variant>
        <vt:lpwstr>http://narodne-novine.nn.hr/clanci/sluzbeni/2013_12_158_3308.html</vt:lpwstr>
      </vt:variant>
      <vt:variant>
        <vt:lpwstr/>
      </vt:variant>
      <vt:variant>
        <vt:i4>7209024</vt:i4>
      </vt:variant>
      <vt:variant>
        <vt:i4>21</vt:i4>
      </vt:variant>
      <vt:variant>
        <vt:i4>0</vt:i4>
      </vt:variant>
      <vt:variant>
        <vt:i4>5</vt:i4>
      </vt:variant>
      <vt:variant>
        <vt:lpwstr>http://narodne-novine.nn.hr/clanci/sluzbeni/2013_07_97_2188.html</vt:lpwstr>
      </vt:variant>
      <vt:variant>
        <vt:lpwstr/>
      </vt:variant>
      <vt:variant>
        <vt:i4>6815808</vt:i4>
      </vt:variant>
      <vt:variant>
        <vt:i4>18</vt:i4>
      </vt:variant>
      <vt:variant>
        <vt:i4>0</vt:i4>
      </vt:variant>
      <vt:variant>
        <vt:i4>5</vt:i4>
      </vt:variant>
      <vt:variant>
        <vt:lpwstr>http://narodne-novine.nn.hr/clanci/sluzbeni/2009_05_59_1395.html</vt:lpwstr>
      </vt:variant>
      <vt:variant>
        <vt:lpwstr/>
      </vt:variant>
      <vt:variant>
        <vt:i4>327799</vt:i4>
      </vt:variant>
      <vt:variant>
        <vt:i4>15</vt:i4>
      </vt:variant>
      <vt:variant>
        <vt:i4>0</vt:i4>
      </vt:variant>
      <vt:variant>
        <vt:i4>5</vt:i4>
      </vt:variant>
      <vt:variant>
        <vt:lpwstr>http://narodne-novine.nn.hr/clanci/sluzbeni/2008_12_152_4144.html</vt:lpwstr>
      </vt:variant>
      <vt:variant>
        <vt:lpwstr/>
      </vt:variant>
      <vt:variant>
        <vt:i4>8192079</vt:i4>
      </vt:variant>
      <vt:variant>
        <vt:i4>12</vt:i4>
      </vt:variant>
      <vt:variant>
        <vt:i4>0</vt:i4>
      </vt:variant>
      <vt:variant>
        <vt:i4>5</vt:i4>
      </vt:variant>
      <vt:variant>
        <vt:lpwstr>https://narodne-novine.nn.hr/clanci/sluzbeni/full/2016_12_121_2627.html</vt:lpwstr>
      </vt:variant>
      <vt:variant>
        <vt:lpwstr/>
      </vt:variant>
      <vt:variant>
        <vt:i4>852087</vt:i4>
      </vt:variant>
      <vt:variant>
        <vt:i4>9</vt:i4>
      </vt:variant>
      <vt:variant>
        <vt:i4>0</vt:i4>
      </vt:variant>
      <vt:variant>
        <vt:i4>5</vt:i4>
      </vt:variant>
      <vt:variant>
        <vt:lpwstr>http://narodne-novine.nn.hr/clanci/sluzbeni/2015_10_110_2135.html</vt:lpwstr>
      </vt:variant>
      <vt:variant>
        <vt:lpwstr/>
      </vt:variant>
      <vt:variant>
        <vt:i4>7077961</vt:i4>
      </vt:variant>
      <vt:variant>
        <vt:i4>6</vt:i4>
      </vt:variant>
      <vt:variant>
        <vt:i4>0</vt:i4>
      </vt:variant>
      <vt:variant>
        <vt:i4>5</vt:i4>
      </vt:variant>
      <vt:variant>
        <vt:lpwstr>http://narodne-novine.nn.hr/clanci/sluzbeni/2010_07_88_2465.html</vt:lpwstr>
      </vt:variant>
      <vt:variant>
        <vt:lpwstr/>
      </vt:variant>
      <vt:variant>
        <vt:i4>131191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http://narodne-novine.nn.hr/clanci/sluzbeni/2008_12_152_4143.html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OBAVLJENOM UVIDU U FINANCIJSKE IZVJEŠTAJE ZA 2019. GODINU</dc:title>
  <dc:subject>TURISTČKA ZAJEDNICA GRADA OMIŠA</dc:subject>
  <dc:creator>Split, lipanj 2020.godine</dc:creator>
  <cp:lastModifiedBy>trist</cp:lastModifiedBy>
  <cp:revision>2</cp:revision>
  <cp:lastPrinted>2020-08-06T12:08:00Z</cp:lastPrinted>
  <dcterms:created xsi:type="dcterms:W3CDTF">2026-03-17T10:41:00Z</dcterms:created>
  <dcterms:modified xsi:type="dcterms:W3CDTF">2026-03-17T10:41:00Z</dcterms:modified>
</cp:coreProperties>
</file>